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45C" w:rsidRPr="00077982" w:rsidRDefault="00FB245C" w:rsidP="000049D8">
      <w:pPr>
        <w:pStyle w:val="Header"/>
        <w:tabs>
          <w:tab w:val="clear" w:pos="9639"/>
          <w:tab w:val="right" w:pos="5954"/>
        </w:tabs>
        <w:spacing w:after="240"/>
        <w:jc w:val="right"/>
        <w:rPr>
          <w:rFonts w:ascii="Calibri" w:hAnsi="Calibri" w:cs="Calibri"/>
          <w:lang w:val="en-GB"/>
        </w:rPr>
      </w:pPr>
      <w:r w:rsidRPr="00077982">
        <w:rPr>
          <w:rFonts w:ascii="Calibri" w:hAnsi="Calibri" w:cs="Calibri"/>
          <w:lang w:val="en-GB"/>
        </w:rPr>
        <w:t xml:space="preserve">Input paper: </w:t>
      </w:r>
      <w:r w:rsidRPr="007A395D">
        <w:rPr>
          <w:rStyle w:val="FootnoteReference"/>
          <w:rFonts w:ascii="Calibri" w:hAnsi="Calibri" w:cs="Calibri"/>
          <w:sz w:val="22"/>
          <w:szCs w:val="22"/>
          <w:vertAlign w:val="superscript"/>
        </w:rPr>
        <w:footnoteReference w:id="1"/>
      </w:r>
      <w:r>
        <w:rPr>
          <w:rFonts w:ascii="Calibri" w:hAnsi="Calibri" w:cs="Calibri"/>
          <w:lang w:val="en-GB"/>
        </w:rPr>
        <w:t xml:space="preserve">  ENAV19-</w:t>
      </w:r>
      <w:r w:rsidR="005C1123">
        <w:rPr>
          <w:rFonts w:ascii="Calibri" w:hAnsi="Calibri" w:cs="Calibri"/>
          <w:lang w:val="en-GB"/>
        </w:rPr>
        <w:t>5.3.1</w:t>
      </w:r>
    </w:p>
    <w:p w:rsidR="00FB245C" w:rsidRPr="00077982" w:rsidRDefault="00FB245C" w:rsidP="00CA1A52">
      <w:pPr>
        <w:pStyle w:val="BodyText"/>
        <w:rPr>
          <w:lang w:val="en-GB"/>
        </w:rPr>
      </w:pPr>
    </w:p>
    <w:p w:rsidR="00FB245C" w:rsidRPr="00077982" w:rsidRDefault="00FB245C" w:rsidP="00CA1A52">
      <w:pPr>
        <w:pStyle w:val="BodyText"/>
        <w:rPr>
          <w:lang w:val="en-GB"/>
        </w:rPr>
      </w:pPr>
    </w:p>
    <w:p w:rsidR="00FB245C" w:rsidRPr="00265D0A" w:rsidRDefault="00FB245C" w:rsidP="00CA1A52">
      <w:pPr>
        <w:pStyle w:val="BodyText"/>
        <w:rPr>
          <w:lang w:val="en-GB"/>
        </w:rPr>
      </w:pPr>
      <w:r w:rsidRPr="00265D0A">
        <w:rPr>
          <w:lang w:val="en-GB"/>
        </w:rPr>
        <w:t xml:space="preserve">Input paper for the following Committee(s): </w:t>
      </w:r>
      <w:r w:rsidRPr="00265D0A">
        <w:rPr>
          <w:lang w:val="en-GB"/>
        </w:rPr>
        <w:tab/>
      </w:r>
      <w:r w:rsidRPr="00265D0A">
        <w:rPr>
          <w:sz w:val="18"/>
          <w:szCs w:val="18"/>
          <w:lang w:val="en-GB"/>
        </w:rPr>
        <w:t>check as appropriate</w:t>
      </w:r>
      <w:r w:rsidRPr="00265D0A">
        <w:rPr>
          <w:sz w:val="18"/>
          <w:szCs w:val="18"/>
          <w:lang w:val="en-GB"/>
        </w:rPr>
        <w:tab/>
      </w:r>
      <w:r w:rsidRPr="00265D0A">
        <w:rPr>
          <w:lang w:val="en-GB"/>
        </w:rPr>
        <w:tab/>
        <w:t>Purpose of paper:</w:t>
      </w:r>
    </w:p>
    <w:p w:rsidR="00FB245C" w:rsidRPr="00265D0A" w:rsidRDefault="00FB245C" w:rsidP="00CA1A52">
      <w:pPr>
        <w:pStyle w:val="BodyText"/>
        <w:rPr>
          <w:b/>
          <w:bCs/>
          <w:lang w:val="en-GB"/>
        </w:rPr>
      </w:pPr>
      <w:r w:rsidRPr="00265D0A">
        <w:rPr>
          <w:b/>
          <w:bCs/>
          <w:lang w:val="en-GB"/>
        </w:rPr>
        <w:t>□</w:t>
      </w:r>
      <w:r w:rsidRPr="00265D0A">
        <w:rPr>
          <w:lang w:val="en-GB"/>
        </w:rPr>
        <w:t xml:space="preserve">  ARM</w:t>
      </w:r>
      <w:r w:rsidRPr="00265D0A">
        <w:rPr>
          <w:lang w:val="en-GB"/>
        </w:rPr>
        <w:tab/>
      </w:r>
      <w:r w:rsidR="005C1123">
        <w:rPr>
          <w:lang w:val="en-GB"/>
        </w:rPr>
        <w:tab/>
      </w:r>
      <w:r w:rsidR="005C1123">
        <w:rPr>
          <w:lang w:val="en-GB"/>
        </w:rPr>
        <w:tab/>
      </w:r>
      <w:r w:rsidRPr="00265D0A">
        <w:rPr>
          <w:b/>
          <w:bCs/>
          <w:lang w:val="en-GB"/>
        </w:rPr>
        <w:t>□</w:t>
      </w:r>
      <w:r w:rsidRPr="00265D0A">
        <w:rPr>
          <w:lang w:val="en-GB"/>
        </w:rPr>
        <w:t xml:space="preserve">  ENG</w:t>
      </w:r>
      <w:r w:rsidRPr="00265D0A">
        <w:rPr>
          <w:lang w:val="en-GB"/>
        </w:rPr>
        <w:tab/>
      </w:r>
      <w:r w:rsidRPr="00265D0A">
        <w:rPr>
          <w:lang w:val="en-GB"/>
        </w:rPr>
        <w:tab/>
      </w:r>
      <w:r w:rsidRPr="00265D0A">
        <w:rPr>
          <w:b/>
          <w:bCs/>
          <w:lang w:val="en-GB"/>
        </w:rPr>
        <w:t>□</w:t>
      </w:r>
      <w:r w:rsidRPr="00265D0A">
        <w:rPr>
          <w:lang w:val="en-GB"/>
        </w:rPr>
        <w:t xml:space="preserve">  PAP</w:t>
      </w:r>
      <w:r w:rsidRPr="00265D0A">
        <w:rPr>
          <w:lang w:val="en-GB"/>
        </w:rPr>
        <w:tab/>
      </w:r>
      <w:r w:rsidRPr="00265D0A">
        <w:rPr>
          <w:lang w:val="en-GB"/>
        </w:rPr>
        <w:tab/>
      </w:r>
      <w:r w:rsidRPr="00265D0A">
        <w:rPr>
          <w:lang w:val="en-GB"/>
        </w:rPr>
        <w:tab/>
      </w:r>
      <w:r w:rsidRPr="00265D0A">
        <w:rPr>
          <w:lang w:val="en-GB"/>
        </w:rPr>
        <w:tab/>
      </w:r>
      <w:r w:rsidRPr="00265D0A">
        <w:rPr>
          <w:b/>
          <w:bCs/>
          <w:lang w:val="en-GB"/>
        </w:rPr>
        <w:t>□</w:t>
      </w:r>
      <w:r w:rsidRPr="00265D0A">
        <w:rPr>
          <w:lang w:val="en-GB"/>
        </w:rPr>
        <w:t xml:space="preserve">  Input</w:t>
      </w:r>
    </w:p>
    <w:p w:rsidR="00FB245C" w:rsidRPr="00265D0A" w:rsidRDefault="00FB245C" w:rsidP="00CA1A52">
      <w:pPr>
        <w:pStyle w:val="BodyText"/>
        <w:rPr>
          <w:lang w:val="en-GB"/>
        </w:rPr>
      </w:pPr>
      <w:r w:rsidRPr="00265D0A">
        <w:rPr>
          <w:b/>
          <w:bCs/>
          <w:lang w:val="en-GB"/>
        </w:rPr>
        <w:t>□</w:t>
      </w:r>
      <w:r w:rsidRPr="00265D0A">
        <w:rPr>
          <w:lang w:val="en-GB"/>
        </w:rPr>
        <w:t xml:space="preserve">  ENAV</w:t>
      </w:r>
      <w:r w:rsidRPr="00265D0A">
        <w:rPr>
          <w:b/>
          <w:bCs/>
          <w:lang w:val="en-GB"/>
        </w:rPr>
        <w:tab/>
      </w:r>
      <w:r w:rsidR="005C1123">
        <w:rPr>
          <w:b/>
          <w:bCs/>
          <w:lang w:val="en-GB"/>
        </w:rPr>
        <w:tab/>
      </w:r>
      <w:r w:rsidRPr="00265D0A">
        <w:rPr>
          <w:b/>
          <w:bCs/>
          <w:lang w:val="en-GB"/>
        </w:rPr>
        <w:t>□</w:t>
      </w:r>
      <w:r>
        <w:rPr>
          <w:lang w:val="en-GB"/>
        </w:rPr>
        <w:t xml:space="preserve">  VTS</w:t>
      </w:r>
      <w:r>
        <w:rPr>
          <w:lang w:val="en-GB"/>
        </w:rPr>
        <w:tab/>
      </w:r>
      <w:r>
        <w:rPr>
          <w:lang w:val="en-GB"/>
        </w:rPr>
        <w:tab/>
      </w:r>
      <w:r>
        <w:rPr>
          <w:lang w:val="en-GB"/>
        </w:rPr>
        <w:tab/>
      </w:r>
      <w:r>
        <w:rPr>
          <w:lang w:val="en-GB"/>
        </w:rPr>
        <w:tab/>
      </w:r>
      <w:r>
        <w:rPr>
          <w:lang w:val="en-GB"/>
        </w:rPr>
        <w:tab/>
      </w:r>
      <w:r>
        <w:rPr>
          <w:lang w:val="en-GB"/>
        </w:rPr>
        <w:tab/>
      </w:r>
      <w:r>
        <w:rPr>
          <w:lang w:val="en-GB"/>
        </w:rPr>
        <w:sym w:font="Wingdings 2" w:char="F052"/>
      </w:r>
      <w:r w:rsidRPr="00265D0A">
        <w:rPr>
          <w:lang w:val="en-GB"/>
        </w:rPr>
        <w:t xml:space="preserve">  Information</w:t>
      </w:r>
    </w:p>
    <w:p w:rsidR="00FB245C" w:rsidRPr="00265D0A" w:rsidRDefault="00FB245C" w:rsidP="00CA1A52">
      <w:pPr>
        <w:pStyle w:val="BodyText"/>
        <w:rPr>
          <w:lang w:val="en-GB"/>
        </w:rPr>
      </w:pPr>
    </w:p>
    <w:p w:rsidR="00FB245C" w:rsidRPr="00265D0A" w:rsidRDefault="00FB245C" w:rsidP="00CA1A52">
      <w:pPr>
        <w:pStyle w:val="BodyText"/>
        <w:rPr>
          <w:lang w:val="en-GB"/>
        </w:rPr>
      </w:pPr>
      <w:r w:rsidRPr="00265D0A">
        <w:rPr>
          <w:lang w:val="en-GB"/>
        </w:rPr>
        <w:t xml:space="preserve">Agenda item </w:t>
      </w:r>
      <w:r w:rsidRPr="007A395D">
        <w:rPr>
          <w:rStyle w:val="FootnoteReference"/>
          <w:rFonts w:ascii="Calibri" w:hAnsi="Calibri" w:cs="Calibri"/>
          <w:sz w:val="22"/>
          <w:szCs w:val="22"/>
          <w:vertAlign w:val="superscript"/>
        </w:rPr>
        <w:footnoteReference w:id="2"/>
      </w:r>
      <w:r w:rsidR="005C1123">
        <w:rPr>
          <w:lang w:val="en-GB"/>
        </w:rPr>
        <w:tab/>
      </w:r>
      <w:r w:rsidR="005C1123">
        <w:rPr>
          <w:lang w:val="en-GB"/>
        </w:rPr>
        <w:tab/>
      </w:r>
      <w:r w:rsidR="005C1123">
        <w:rPr>
          <w:lang w:val="en-GB"/>
        </w:rPr>
        <w:tab/>
        <w:t>5</w:t>
      </w:r>
      <w:bookmarkStart w:id="0" w:name="_GoBack"/>
      <w:bookmarkEnd w:id="0"/>
    </w:p>
    <w:p w:rsidR="00FB245C" w:rsidRPr="00265D0A" w:rsidRDefault="00FB245C" w:rsidP="00CA1A52">
      <w:pPr>
        <w:pStyle w:val="BodyText"/>
        <w:rPr>
          <w:lang w:val="en-GB"/>
        </w:rPr>
      </w:pPr>
      <w:r w:rsidRPr="00265D0A">
        <w:rPr>
          <w:lang w:val="en-GB"/>
        </w:rPr>
        <w:t xml:space="preserve">Technical Domain / Task Number </w:t>
      </w:r>
      <w:r w:rsidRPr="00265D0A">
        <w:rPr>
          <w:vertAlign w:val="superscript"/>
          <w:lang w:val="en-GB"/>
        </w:rPr>
        <w:t>2</w:t>
      </w:r>
      <w:r>
        <w:rPr>
          <w:lang w:val="en-GB"/>
        </w:rPr>
        <w:tab/>
        <w:t>COMMUNICATIONS</w:t>
      </w:r>
    </w:p>
    <w:p w:rsidR="00FB245C" w:rsidRPr="00265D0A" w:rsidRDefault="00FB245C" w:rsidP="00CA1A52">
      <w:pPr>
        <w:pStyle w:val="BodyText"/>
        <w:rPr>
          <w:color w:val="FF0000"/>
          <w:lang w:val="en-GB"/>
        </w:rPr>
      </w:pPr>
      <w:r w:rsidRPr="00265D0A">
        <w:rPr>
          <w:lang w:val="en-GB"/>
        </w:rPr>
        <w:t>Author(s</w:t>
      </w:r>
      <w:r>
        <w:rPr>
          <w:lang w:val="en-GB"/>
        </w:rPr>
        <w:t>) / Submitter(s)</w:t>
      </w:r>
      <w:r>
        <w:rPr>
          <w:lang w:val="en-GB"/>
        </w:rPr>
        <w:tab/>
      </w:r>
      <w:r>
        <w:rPr>
          <w:lang w:val="en-GB"/>
        </w:rPr>
        <w:tab/>
      </w:r>
      <w:r>
        <w:rPr>
          <w:lang w:val="en-GB"/>
        </w:rPr>
        <w:tab/>
        <w:t>Capt. Jean-Charles CORNILLOU</w:t>
      </w:r>
    </w:p>
    <w:p w:rsidR="00FB245C" w:rsidRPr="00265D0A" w:rsidRDefault="00FB245C" w:rsidP="00CA1A52">
      <w:pPr>
        <w:pStyle w:val="BodyText"/>
        <w:rPr>
          <w:lang w:val="en-GB"/>
        </w:rPr>
      </w:pPr>
    </w:p>
    <w:p w:rsidR="00FB245C" w:rsidRPr="00265D0A" w:rsidRDefault="00FB245C" w:rsidP="00265D0A">
      <w:pPr>
        <w:pStyle w:val="Title"/>
        <w:rPr>
          <w:rFonts w:ascii="Calibri" w:hAnsi="Calibri" w:cs="Calibri"/>
          <w:color w:val="0070C0"/>
          <w:lang w:val="en-GB"/>
        </w:rPr>
      </w:pPr>
      <w:r>
        <w:rPr>
          <w:rFonts w:ascii="Calibri" w:hAnsi="Calibri" w:cs="Calibri"/>
          <w:color w:val="0070C0"/>
          <w:lang w:val="en-GB"/>
        </w:rPr>
        <w:t>Report from rapporteur on GMDSS</w:t>
      </w:r>
    </w:p>
    <w:p w:rsidR="00FB245C" w:rsidRPr="00605E43" w:rsidRDefault="00FB245C" w:rsidP="00605E43">
      <w:pPr>
        <w:pStyle w:val="Heading1"/>
      </w:pPr>
      <w:r w:rsidRPr="00605E43">
        <w:t>Summary</w:t>
      </w:r>
    </w:p>
    <w:p w:rsidR="00FB245C" w:rsidRDefault="00FB245C" w:rsidP="00CA1A52">
      <w:pPr>
        <w:pStyle w:val="BodyText"/>
        <w:rPr>
          <w:lang w:val="en-GB"/>
        </w:rPr>
      </w:pPr>
      <w:r>
        <w:rPr>
          <w:lang w:val="en-GB"/>
        </w:rPr>
        <w:t>The present report provides the outcomes on the modernization of GMDSS after 12</w:t>
      </w:r>
      <w:r>
        <w:rPr>
          <w:vertAlign w:val="superscript"/>
          <w:lang w:val="en-GB"/>
        </w:rPr>
        <w:t>th</w:t>
      </w:r>
      <w:r>
        <w:rPr>
          <w:lang w:val="en-GB"/>
        </w:rPr>
        <w:t xml:space="preserve"> IMO/ITU EG from 11</w:t>
      </w:r>
      <w:r w:rsidRPr="000309EC">
        <w:rPr>
          <w:vertAlign w:val="superscript"/>
          <w:lang w:val="en-GB"/>
        </w:rPr>
        <w:t>th</w:t>
      </w:r>
      <w:r>
        <w:rPr>
          <w:lang w:val="en-GB"/>
        </w:rPr>
        <w:t xml:space="preserve"> to 15</w:t>
      </w:r>
      <w:r w:rsidRPr="00265D0A">
        <w:rPr>
          <w:vertAlign w:val="superscript"/>
          <w:lang w:val="en-GB"/>
        </w:rPr>
        <w:t>th</w:t>
      </w:r>
      <w:r>
        <w:rPr>
          <w:lang w:val="en-GB"/>
        </w:rPr>
        <w:t xml:space="preserve"> July 2016 hold at IMO headquarter and chaired by Christian Rissone (France).</w:t>
      </w:r>
    </w:p>
    <w:p w:rsidR="00FB245C" w:rsidRDefault="00FB245C" w:rsidP="00CA1A52">
      <w:pPr>
        <w:pStyle w:val="BodyText"/>
        <w:rPr>
          <w:lang w:val="en-GB"/>
        </w:rPr>
      </w:pPr>
    </w:p>
    <w:p w:rsidR="00FB245C" w:rsidRPr="00605E43" w:rsidRDefault="00FB245C" w:rsidP="00605E43">
      <w:pPr>
        <w:pStyle w:val="Heading2"/>
      </w:pPr>
      <w:r w:rsidRPr="00605E43">
        <w:t>Purpose of the document</w:t>
      </w:r>
    </w:p>
    <w:p w:rsidR="00FB245C" w:rsidRDefault="00FB245C" w:rsidP="000309EC">
      <w:pPr>
        <w:pStyle w:val="BodyText"/>
        <w:rPr>
          <w:lang w:val="en-GB"/>
        </w:rPr>
      </w:pPr>
      <w:r>
        <w:rPr>
          <w:lang w:val="en-GB"/>
        </w:rPr>
        <w:t>This document report the latest update on the modernization of GMDSS discussion at IMO.</w:t>
      </w:r>
    </w:p>
    <w:p w:rsidR="00FB245C" w:rsidRPr="007A395D" w:rsidRDefault="00FB245C" w:rsidP="00605E43">
      <w:pPr>
        <w:pStyle w:val="Heading2"/>
      </w:pPr>
      <w:r w:rsidRPr="007A395D">
        <w:t>Related documents</w:t>
      </w:r>
    </w:p>
    <w:p w:rsidR="00FB245C" w:rsidRPr="00265D0A" w:rsidRDefault="00FB245C" w:rsidP="00CA1A52">
      <w:pPr>
        <w:pStyle w:val="BodyText"/>
        <w:rPr>
          <w:lang w:val="en-GB"/>
        </w:rPr>
      </w:pPr>
      <w:r>
        <w:rPr>
          <w:lang w:val="en-GB"/>
        </w:rPr>
        <w:t>NCSR 1/28 annex 10: outcomes of the high level review of GMDSS (adopted by MSC)</w:t>
      </w:r>
    </w:p>
    <w:p w:rsidR="00FB245C" w:rsidRDefault="00FB245C" w:rsidP="00265D0A">
      <w:pPr>
        <w:pStyle w:val="BodyText"/>
        <w:rPr>
          <w:lang w:val="en-GB"/>
        </w:rPr>
      </w:pPr>
      <w:r>
        <w:rPr>
          <w:lang w:val="en-GB"/>
        </w:rPr>
        <w:t>NCSR 1/28 annex 11: revised planned of work for the GMDSS review and modernization project (endorsed by MSC95)</w:t>
      </w:r>
    </w:p>
    <w:p w:rsidR="00FB245C" w:rsidRDefault="00FB245C" w:rsidP="00265D0A">
      <w:pPr>
        <w:pStyle w:val="BodyText"/>
        <w:rPr>
          <w:lang w:val="en-GB"/>
        </w:rPr>
      </w:pPr>
      <w:r>
        <w:rPr>
          <w:lang w:val="en-GB"/>
        </w:rPr>
        <w:t>NCSR 3/29 annex 7: outcome of the detailed review of GMDSS (adopted by MSC)</w:t>
      </w:r>
    </w:p>
    <w:p w:rsidR="00FB245C" w:rsidRDefault="00FB245C" w:rsidP="00265D0A">
      <w:pPr>
        <w:pStyle w:val="BodyText"/>
        <w:rPr>
          <w:lang w:val="en-GB"/>
        </w:rPr>
      </w:pPr>
      <w:r>
        <w:rPr>
          <w:lang w:val="en-GB"/>
        </w:rPr>
        <w:t>IMO/ITU EG 12/4/2: remarks on the review of GMDSS taking into account the outcome of NCSR 3 (enclosed)</w:t>
      </w:r>
    </w:p>
    <w:p w:rsidR="00FB245C" w:rsidRDefault="00FB245C" w:rsidP="00077982">
      <w:pPr>
        <w:pStyle w:val="Heading1"/>
      </w:pPr>
      <w:r w:rsidRPr="007A395D">
        <w:t>Background</w:t>
      </w:r>
    </w:p>
    <w:p w:rsidR="00FB245C" w:rsidRDefault="00FB245C" w:rsidP="00DB53DF">
      <w:pPr>
        <w:pStyle w:val="Heading1"/>
        <w:numPr>
          <w:ilvl w:val="0"/>
          <w:numId w:val="0"/>
        </w:numPr>
        <w:rPr>
          <w:lang w:val="en-GB"/>
        </w:rPr>
      </w:pPr>
      <w:r w:rsidRPr="00DB53DF">
        <w:rPr>
          <w:lang w:val="en-GB"/>
        </w:rPr>
        <w:t xml:space="preserve">2.1 </w:t>
      </w:r>
      <w:r w:rsidRPr="00DB53DF">
        <w:rPr>
          <w:lang w:val="en-GB"/>
        </w:rPr>
        <w:tab/>
        <w:t xml:space="preserve">Report of the </w:t>
      </w:r>
      <w:r>
        <w:rPr>
          <w:lang w:val="en-GB"/>
        </w:rPr>
        <w:t>twelve meeting oF THE IMO/ITU Experts groups</w:t>
      </w:r>
    </w:p>
    <w:p w:rsidR="00FB245C" w:rsidRPr="00A37A40" w:rsidRDefault="00FB245C" w:rsidP="00A37A40">
      <w:pPr>
        <w:pStyle w:val="Default"/>
        <w:jc w:val="both"/>
        <w:rPr>
          <w:rFonts w:ascii="Calibri" w:hAnsi="Calibri" w:cs="Calibri"/>
          <w:sz w:val="22"/>
          <w:szCs w:val="22"/>
          <w:lang w:val="en-GB"/>
        </w:rPr>
      </w:pPr>
      <w:r w:rsidRPr="00A37A40">
        <w:rPr>
          <w:rFonts w:ascii="Calibri" w:hAnsi="Calibri" w:cs="Calibri"/>
          <w:sz w:val="22"/>
          <w:szCs w:val="22"/>
          <w:lang w:val="en-GB"/>
        </w:rPr>
        <w:t>The Correspondence Group on the Modernization of the GMDSS</w:t>
      </w:r>
      <w:r>
        <w:rPr>
          <w:rFonts w:ascii="Calibri" w:hAnsi="Calibri" w:cs="Calibri"/>
          <w:sz w:val="22"/>
          <w:szCs w:val="22"/>
          <w:lang w:val="en-GB"/>
        </w:rPr>
        <w:t xml:space="preserve"> (CG)</w:t>
      </w:r>
      <w:r w:rsidRPr="00A37A40">
        <w:rPr>
          <w:rFonts w:ascii="Calibri" w:hAnsi="Calibri" w:cs="Calibri"/>
          <w:sz w:val="22"/>
          <w:szCs w:val="22"/>
          <w:lang w:val="en-GB"/>
        </w:rPr>
        <w:t>, under the coordination of the USA, submit an interim report, containing the preliminary draft of the Modernization Plan of the GMDSS, to the Joint IMO/ITU Experts Group for its consideration.</w:t>
      </w:r>
      <w:r>
        <w:rPr>
          <w:rFonts w:ascii="Calibri" w:hAnsi="Calibri" w:cs="Calibri"/>
          <w:sz w:val="22"/>
          <w:szCs w:val="22"/>
          <w:lang w:val="en-GB"/>
        </w:rPr>
        <w:t xml:space="preserve"> </w:t>
      </w:r>
      <w:r w:rsidRPr="00A37A40">
        <w:rPr>
          <w:rFonts w:ascii="Calibri" w:hAnsi="Calibri" w:cs="Calibri"/>
          <w:sz w:val="22"/>
          <w:szCs w:val="22"/>
          <w:lang w:val="en-GB"/>
        </w:rPr>
        <w:t>Taking into account the outcome of discussions at the 12</w:t>
      </w:r>
      <w:r w:rsidRPr="00A37A40">
        <w:rPr>
          <w:rFonts w:ascii="Calibri" w:hAnsi="Calibri" w:cs="Calibri"/>
          <w:sz w:val="22"/>
          <w:szCs w:val="22"/>
          <w:vertAlign w:val="superscript"/>
          <w:lang w:val="en-GB"/>
        </w:rPr>
        <w:t xml:space="preserve">th </w:t>
      </w:r>
      <w:r w:rsidRPr="00A37A40">
        <w:rPr>
          <w:rFonts w:ascii="Calibri" w:hAnsi="Calibri" w:cs="Calibri"/>
          <w:sz w:val="22"/>
          <w:szCs w:val="22"/>
          <w:lang w:val="en-GB"/>
        </w:rPr>
        <w:t>IMO/ITU Experts Group, the CG will submit a report, including the document containing a preliminary draft of the Modernization Plan of the GMDSS, for consideration at NCSR 4 in March 2017.</w:t>
      </w:r>
    </w:p>
    <w:p w:rsidR="00FB245C" w:rsidRPr="00A37A40" w:rsidRDefault="00FB245C" w:rsidP="00A37A40">
      <w:pPr>
        <w:pStyle w:val="Default"/>
        <w:jc w:val="both"/>
        <w:rPr>
          <w:rFonts w:ascii="Calibri" w:hAnsi="Calibri" w:cs="Calibri"/>
          <w:sz w:val="22"/>
          <w:szCs w:val="22"/>
          <w:lang w:val="en-GB"/>
        </w:rPr>
      </w:pPr>
    </w:p>
    <w:p w:rsidR="00FB245C" w:rsidRPr="0072261B" w:rsidRDefault="00FB245C" w:rsidP="00A37A40">
      <w:pPr>
        <w:pStyle w:val="Default"/>
        <w:rPr>
          <w:rFonts w:ascii="Calibri" w:hAnsi="Calibri" w:cs="Calibri"/>
          <w:b/>
          <w:bCs/>
          <w:i/>
          <w:iCs/>
          <w:sz w:val="22"/>
          <w:szCs w:val="22"/>
          <w:lang w:val="en-GB"/>
        </w:rPr>
      </w:pPr>
      <w:r>
        <w:rPr>
          <w:rFonts w:ascii="Calibri" w:hAnsi="Calibri" w:cs="Calibri"/>
          <w:b/>
          <w:bCs/>
          <w:i/>
          <w:iCs/>
          <w:sz w:val="22"/>
          <w:szCs w:val="22"/>
          <w:lang w:val="en-GB"/>
        </w:rPr>
        <w:t>2.1.1</w:t>
      </w:r>
      <w:r>
        <w:rPr>
          <w:rFonts w:ascii="Calibri" w:hAnsi="Calibri" w:cs="Calibri"/>
          <w:b/>
          <w:bCs/>
          <w:i/>
          <w:iCs/>
          <w:sz w:val="22"/>
          <w:szCs w:val="22"/>
          <w:lang w:val="en-GB"/>
        </w:rPr>
        <w:tab/>
      </w:r>
      <w:r w:rsidRPr="0072261B">
        <w:rPr>
          <w:rFonts w:ascii="Calibri" w:hAnsi="Calibri" w:cs="Calibri"/>
          <w:b/>
          <w:bCs/>
          <w:i/>
          <w:iCs/>
          <w:sz w:val="22"/>
          <w:szCs w:val="22"/>
          <w:lang w:val="en-GB"/>
        </w:rPr>
        <w:t xml:space="preserve"> Annexes to the Modernization Plan: </w:t>
      </w:r>
    </w:p>
    <w:p w:rsidR="00FB245C" w:rsidRDefault="00FB245C" w:rsidP="00A37A40">
      <w:pPr>
        <w:pStyle w:val="Default"/>
        <w:jc w:val="both"/>
        <w:rPr>
          <w:rFonts w:ascii="Calibri" w:hAnsi="Calibri" w:cs="Calibri"/>
          <w:sz w:val="22"/>
          <w:szCs w:val="22"/>
          <w:lang w:val="en-GB"/>
        </w:rPr>
      </w:pPr>
    </w:p>
    <w:p w:rsidR="00FB245C" w:rsidRPr="00A37A40" w:rsidRDefault="00FB245C" w:rsidP="00A37A40">
      <w:pPr>
        <w:pStyle w:val="Default"/>
        <w:jc w:val="both"/>
        <w:rPr>
          <w:rFonts w:ascii="Calibri" w:hAnsi="Calibri" w:cs="Calibri"/>
          <w:sz w:val="22"/>
          <w:szCs w:val="22"/>
          <w:lang w:val="en-GB"/>
        </w:rPr>
      </w:pPr>
      <w:r w:rsidRPr="00A37A40">
        <w:rPr>
          <w:rFonts w:ascii="Calibri" w:hAnsi="Calibri" w:cs="Calibri"/>
          <w:sz w:val="22"/>
          <w:szCs w:val="22"/>
          <w:lang w:val="en-GB"/>
        </w:rPr>
        <w:t xml:space="preserve">The Group agreed that the following should be annexed to the Modernization Plan: </w:t>
      </w:r>
    </w:p>
    <w:p w:rsidR="00FB245C" w:rsidRPr="00A37A40" w:rsidRDefault="00FB245C" w:rsidP="0072261B">
      <w:pPr>
        <w:pStyle w:val="Default"/>
        <w:ind w:left="600"/>
        <w:jc w:val="both"/>
        <w:rPr>
          <w:rFonts w:ascii="Calibri" w:hAnsi="Calibri" w:cs="Calibri"/>
          <w:sz w:val="22"/>
          <w:szCs w:val="22"/>
          <w:lang w:val="en-GB"/>
        </w:rPr>
      </w:pPr>
      <w:r w:rsidRPr="00A37A40">
        <w:rPr>
          <w:rFonts w:ascii="Calibri" w:hAnsi="Calibri" w:cs="Calibri"/>
          <w:sz w:val="22"/>
          <w:szCs w:val="22"/>
          <w:lang w:val="en-GB"/>
        </w:rPr>
        <w:lastRenderedPageBreak/>
        <w:t xml:space="preserve">.1 Plan of work for the revision and development of legal instruments, performance </w:t>
      </w:r>
      <w:r>
        <w:rPr>
          <w:rFonts w:ascii="Calibri" w:hAnsi="Calibri" w:cs="Calibri"/>
          <w:sz w:val="22"/>
          <w:szCs w:val="22"/>
          <w:lang w:val="en-GB"/>
        </w:rPr>
        <w:t>standards and guidance material;</w:t>
      </w:r>
    </w:p>
    <w:p w:rsidR="00FB245C" w:rsidRPr="00A37A40" w:rsidRDefault="00FB245C" w:rsidP="0072261B">
      <w:pPr>
        <w:pStyle w:val="Default"/>
        <w:ind w:left="600"/>
        <w:jc w:val="both"/>
        <w:rPr>
          <w:rFonts w:ascii="Calibri" w:hAnsi="Calibri" w:cs="Calibri"/>
          <w:sz w:val="22"/>
          <w:szCs w:val="22"/>
          <w:lang w:val="en-GB"/>
        </w:rPr>
      </w:pPr>
      <w:r w:rsidRPr="00A37A40">
        <w:rPr>
          <w:rFonts w:ascii="Calibri" w:hAnsi="Calibri" w:cs="Calibri"/>
          <w:sz w:val="22"/>
          <w:szCs w:val="22"/>
          <w:lang w:val="en-GB"/>
        </w:rPr>
        <w:t xml:space="preserve">.2 list of IMO instruments which should be reviewed; </w:t>
      </w:r>
    </w:p>
    <w:p w:rsidR="00FB245C" w:rsidRPr="00A37A40" w:rsidRDefault="00FB245C" w:rsidP="0072261B">
      <w:pPr>
        <w:ind w:left="600"/>
        <w:jc w:val="both"/>
        <w:rPr>
          <w:rFonts w:ascii="Calibri" w:hAnsi="Calibri" w:cs="Calibri"/>
        </w:rPr>
      </w:pPr>
      <w:r w:rsidRPr="00A37A40">
        <w:rPr>
          <w:rFonts w:ascii="Calibri" w:hAnsi="Calibri" w:cs="Calibri"/>
        </w:rPr>
        <w:t>.3 information, including demonstration and documentation, for the proposed planned outputs, in accordance with MSC-MEPC.1/Circ.4/Rev.4;</w:t>
      </w:r>
    </w:p>
    <w:p w:rsidR="00FB245C" w:rsidRPr="00A37A40" w:rsidRDefault="00FB245C" w:rsidP="0072261B">
      <w:pPr>
        <w:pStyle w:val="Default"/>
        <w:ind w:left="600"/>
        <w:jc w:val="both"/>
        <w:rPr>
          <w:rFonts w:ascii="Calibri" w:hAnsi="Calibri" w:cs="Calibri"/>
          <w:sz w:val="22"/>
          <w:szCs w:val="22"/>
          <w:lang w:val="en-GB"/>
        </w:rPr>
      </w:pPr>
      <w:r w:rsidRPr="00A37A40">
        <w:rPr>
          <w:rFonts w:ascii="Calibri" w:hAnsi="Calibri" w:cs="Calibri"/>
          <w:sz w:val="22"/>
          <w:szCs w:val="22"/>
          <w:lang w:val="en-GB"/>
        </w:rPr>
        <w:t xml:space="preserve">.4 outcome of the High level Review (NCSR 1/29, annex 10); and </w:t>
      </w:r>
    </w:p>
    <w:p w:rsidR="00FB245C" w:rsidRPr="00A37A40" w:rsidRDefault="00FB245C" w:rsidP="0072261B">
      <w:pPr>
        <w:pStyle w:val="Default"/>
        <w:ind w:left="600"/>
        <w:jc w:val="both"/>
        <w:rPr>
          <w:rFonts w:ascii="Calibri" w:hAnsi="Calibri" w:cs="Calibri"/>
          <w:sz w:val="22"/>
          <w:szCs w:val="22"/>
          <w:lang w:val="en-GB"/>
        </w:rPr>
      </w:pPr>
      <w:r w:rsidRPr="00A37A40">
        <w:rPr>
          <w:rFonts w:ascii="Calibri" w:hAnsi="Calibri" w:cs="Calibri"/>
          <w:sz w:val="22"/>
          <w:szCs w:val="22"/>
          <w:lang w:val="en-GB"/>
        </w:rPr>
        <w:t xml:space="preserve">.5 outcome of the Detailed Review (NCSR 3/28, annex 7). </w:t>
      </w:r>
    </w:p>
    <w:p w:rsidR="00FB245C" w:rsidRPr="00A37A40" w:rsidRDefault="00FB245C" w:rsidP="00A37A40">
      <w:pPr>
        <w:pStyle w:val="Default"/>
        <w:jc w:val="both"/>
        <w:rPr>
          <w:sz w:val="22"/>
          <w:szCs w:val="22"/>
          <w:lang w:val="en-GB"/>
        </w:rPr>
      </w:pPr>
    </w:p>
    <w:p w:rsidR="00FB245C" w:rsidRPr="0072261B" w:rsidRDefault="00FB245C" w:rsidP="00A37A40">
      <w:pPr>
        <w:pStyle w:val="Default"/>
        <w:rPr>
          <w:rFonts w:ascii="Calibri" w:hAnsi="Calibri" w:cs="Calibri"/>
          <w:b/>
          <w:bCs/>
          <w:i/>
          <w:iCs/>
          <w:sz w:val="22"/>
          <w:szCs w:val="22"/>
          <w:lang w:val="en-GB"/>
        </w:rPr>
      </w:pPr>
      <w:r w:rsidRPr="0072261B">
        <w:rPr>
          <w:rFonts w:ascii="Calibri" w:hAnsi="Calibri" w:cs="Calibri"/>
          <w:b/>
          <w:bCs/>
          <w:i/>
          <w:iCs/>
          <w:sz w:val="22"/>
          <w:szCs w:val="22"/>
          <w:lang w:val="en-GB"/>
        </w:rPr>
        <w:t>2.1.2</w:t>
      </w:r>
      <w:r w:rsidRPr="0072261B">
        <w:rPr>
          <w:rFonts w:ascii="Calibri" w:hAnsi="Calibri" w:cs="Calibri"/>
          <w:b/>
          <w:bCs/>
          <w:i/>
          <w:iCs/>
          <w:sz w:val="22"/>
          <w:szCs w:val="22"/>
          <w:lang w:val="en-GB"/>
        </w:rPr>
        <w:tab/>
        <w:t xml:space="preserve">Proposed amendments to SOLAS Chapter IV </w:t>
      </w:r>
    </w:p>
    <w:p w:rsidR="00FB245C" w:rsidRDefault="00FB245C" w:rsidP="00AC18BD">
      <w:pPr>
        <w:pStyle w:val="Default"/>
        <w:jc w:val="both"/>
        <w:rPr>
          <w:rFonts w:ascii="Calibri" w:hAnsi="Calibri" w:cs="Calibri"/>
          <w:sz w:val="22"/>
          <w:szCs w:val="22"/>
          <w:lang w:val="en-GB"/>
        </w:rPr>
      </w:pPr>
    </w:p>
    <w:p w:rsidR="00FB245C" w:rsidRDefault="00FB245C" w:rsidP="00AC18BD">
      <w:pPr>
        <w:pStyle w:val="Default"/>
        <w:jc w:val="both"/>
        <w:rPr>
          <w:rFonts w:ascii="Calibri" w:hAnsi="Calibri" w:cs="Calibri"/>
          <w:sz w:val="22"/>
          <w:szCs w:val="22"/>
          <w:lang w:val="en-GB"/>
        </w:rPr>
      </w:pPr>
      <w:r>
        <w:rPr>
          <w:rFonts w:ascii="Calibri" w:hAnsi="Calibri" w:cs="Calibri"/>
          <w:sz w:val="22"/>
          <w:szCs w:val="22"/>
          <w:lang w:val="en-GB"/>
        </w:rPr>
        <w:t>The IMO/ITU EG</w:t>
      </w:r>
      <w:r w:rsidRPr="00A37A40">
        <w:rPr>
          <w:rFonts w:ascii="Calibri" w:hAnsi="Calibri" w:cs="Calibri"/>
          <w:sz w:val="22"/>
          <w:szCs w:val="22"/>
          <w:lang w:val="en-GB"/>
        </w:rPr>
        <w:t xml:space="preserve"> considered a proposal by France, Portugal and Romania (IMO/ITU EG 12/4/2) on amendments to SOLAS Chapter IV. In the view of the co-sponsors, the design of the GMDSS, as developed in the general review, needed to be simplified so that it remained straightforward, logical and clear to users. The revision of SOLAS would be discussed after approval of the Modernization Plan and the approval of a new agenda item for this purpose. Therefore, it was expected that this matter would be discussed from 2018 onwards. At that time, the revision should be considered on the basis of the outcome of the review of the GMDSS, taking into account new developments.</w:t>
      </w:r>
    </w:p>
    <w:p w:rsidR="00FB245C" w:rsidRDefault="00FB245C" w:rsidP="00A37A40">
      <w:pPr>
        <w:pStyle w:val="Default"/>
        <w:rPr>
          <w:rFonts w:ascii="Calibri" w:hAnsi="Calibri" w:cs="Calibri"/>
          <w:sz w:val="22"/>
          <w:szCs w:val="22"/>
          <w:lang w:val="en-GB"/>
        </w:rPr>
      </w:pPr>
    </w:p>
    <w:p w:rsidR="00FB245C" w:rsidRPr="0072261B" w:rsidRDefault="00FB245C" w:rsidP="00A37A40">
      <w:pPr>
        <w:pStyle w:val="Default"/>
        <w:rPr>
          <w:rFonts w:ascii="Calibri" w:hAnsi="Calibri" w:cs="Calibri"/>
          <w:b/>
          <w:bCs/>
          <w:i/>
          <w:iCs/>
          <w:sz w:val="22"/>
          <w:szCs w:val="22"/>
          <w:lang w:val="en-GB"/>
        </w:rPr>
      </w:pPr>
      <w:r w:rsidRPr="0072261B">
        <w:rPr>
          <w:rFonts w:ascii="Calibri" w:hAnsi="Calibri" w:cs="Calibri"/>
          <w:b/>
          <w:bCs/>
          <w:i/>
          <w:iCs/>
          <w:sz w:val="22"/>
          <w:szCs w:val="22"/>
          <w:lang w:val="en-GB"/>
        </w:rPr>
        <w:t>2.1.3</w:t>
      </w:r>
      <w:r w:rsidRPr="0072261B">
        <w:rPr>
          <w:rFonts w:ascii="Calibri" w:hAnsi="Calibri" w:cs="Calibri"/>
          <w:b/>
          <w:bCs/>
          <w:i/>
          <w:iCs/>
          <w:sz w:val="22"/>
          <w:szCs w:val="22"/>
          <w:lang w:val="en-GB"/>
        </w:rPr>
        <w:tab/>
        <w:t xml:space="preserve">Involvement of the HTW Sub-Committee </w:t>
      </w:r>
    </w:p>
    <w:p w:rsidR="00FB245C" w:rsidRDefault="00FB245C" w:rsidP="00161D94">
      <w:pPr>
        <w:jc w:val="both"/>
        <w:rPr>
          <w:rFonts w:ascii="Calibri" w:hAnsi="Calibri" w:cs="Calibri"/>
        </w:rPr>
      </w:pPr>
    </w:p>
    <w:p w:rsidR="00FB245C" w:rsidRPr="00161D94" w:rsidRDefault="00FB245C" w:rsidP="00161D94">
      <w:pPr>
        <w:jc w:val="both"/>
        <w:rPr>
          <w:rFonts w:ascii="Calibri" w:hAnsi="Calibri" w:cs="Calibri"/>
        </w:rPr>
      </w:pPr>
      <w:r w:rsidRPr="00161D94">
        <w:rPr>
          <w:rFonts w:ascii="Calibri" w:hAnsi="Calibri" w:cs="Calibri"/>
        </w:rPr>
        <w:t xml:space="preserve">It was noted that the Human Element would be embodied in the process to ensure that the implementation of the modernised GMDSS and the technology were fit for purpose for both, aboard and ashore. In this context, NCSR 4 should be invited to send the draft Modernization Plan to the HTW Sub-Committee for their consideration and to provide comments and advice, as appropriate. </w:t>
      </w:r>
    </w:p>
    <w:p w:rsidR="00FB245C" w:rsidRPr="00A37A40" w:rsidRDefault="00FB245C" w:rsidP="00A37A40">
      <w:pPr>
        <w:pStyle w:val="Default"/>
        <w:rPr>
          <w:rFonts w:ascii="Calibri" w:hAnsi="Calibri" w:cs="Calibri"/>
          <w:sz w:val="22"/>
          <w:szCs w:val="22"/>
          <w:lang w:val="en-GB"/>
        </w:rPr>
      </w:pPr>
    </w:p>
    <w:p w:rsidR="00FB245C" w:rsidRPr="0072261B" w:rsidRDefault="00FB245C" w:rsidP="00A37A40">
      <w:pPr>
        <w:pStyle w:val="Default"/>
        <w:rPr>
          <w:rFonts w:ascii="Calibri" w:hAnsi="Calibri" w:cs="Calibri"/>
          <w:b/>
          <w:bCs/>
          <w:i/>
          <w:iCs/>
          <w:sz w:val="22"/>
          <w:szCs w:val="22"/>
          <w:lang w:val="en-GB"/>
        </w:rPr>
      </w:pPr>
      <w:r w:rsidRPr="0072261B">
        <w:rPr>
          <w:rFonts w:ascii="Calibri" w:hAnsi="Calibri" w:cs="Calibri"/>
          <w:b/>
          <w:bCs/>
          <w:i/>
          <w:iCs/>
          <w:sz w:val="22"/>
          <w:szCs w:val="22"/>
          <w:lang w:val="en-GB"/>
        </w:rPr>
        <w:t>2.1.4</w:t>
      </w:r>
      <w:r w:rsidRPr="0072261B">
        <w:rPr>
          <w:rFonts w:ascii="Calibri" w:hAnsi="Calibri" w:cs="Calibri"/>
          <w:b/>
          <w:bCs/>
          <w:i/>
          <w:iCs/>
          <w:sz w:val="22"/>
          <w:szCs w:val="22"/>
          <w:lang w:val="en-GB"/>
        </w:rPr>
        <w:tab/>
        <w:t xml:space="preserve">Non SOLAS vessels </w:t>
      </w:r>
    </w:p>
    <w:p w:rsidR="00FB245C" w:rsidRDefault="00FB245C" w:rsidP="00A37A40">
      <w:pPr>
        <w:pStyle w:val="Default"/>
        <w:jc w:val="both"/>
        <w:rPr>
          <w:rFonts w:ascii="Calibri" w:hAnsi="Calibri" w:cs="Calibri"/>
          <w:sz w:val="22"/>
          <w:szCs w:val="22"/>
          <w:lang w:val="en-GB"/>
        </w:rPr>
      </w:pPr>
    </w:p>
    <w:p w:rsidR="00FB245C" w:rsidRPr="00A37A40" w:rsidRDefault="00FB245C" w:rsidP="00A37A40">
      <w:pPr>
        <w:pStyle w:val="Default"/>
        <w:jc w:val="both"/>
        <w:rPr>
          <w:rFonts w:ascii="Calibri" w:hAnsi="Calibri" w:cs="Calibri"/>
          <w:sz w:val="22"/>
          <w:szCs w:val="22"/>
          <w:lang w:val="en-GB"/>
        </w:rPr>
      </w:pPr>
      <w:r w:rsidRPr="00A37A40">
        <w:rPr>
          <w:rFonts w:ascii="Calibri" w:hAnsi="Calibri" w:cs="Calibri"/>
          <w:sz w:val="22"/>
          <w:szCs w:val="22"/>
          <w:lang w:val="en-GB"/>
        </w:rPr>
        <w:t>A discussion took place on the participation of non-SOLAS vessels in</w:t>
      </w:r>
      <w:r>
        <w:rPr>
          <w:rFonts w:ascii="Calibri" w:hAnsi="Calibri" w:cs="Calibri"/>
          <w:sz w:val="22"/>
          <w:szCs w:val="22"/>
          <w:lang w:val="en-GB"/>
        </w:rPr>
        <w:t xml:space="preserve"> the GMDSS. I</w:t>
      </w:r>
      <w:r w:rsidRPr="00A37A40">
        <w:rPr>
          <w:rFonts w:ascii="Calibri" w:hAnsi="Calibri" w:cs="Calibri"/>
          <w:sz w:val="22"/>
          <w:szCs w:val="22"/>
          <w:lang w:val="en-GB"/>
        </w:rPr>
        <w:t xml:space="preserve">t should be ensured that these vessels would not be excluded from participating in the GMDSS when implementing the Modernization Plan. </w:t>
      </w:r>
    </w:p>
    <w:p w:rsidR="00FB245C" w:rsidRPr="00A37A40" w:rsidRDefault="00FB245C" w:rsidP="00A37A40">
      <w:pPr>
        <w:pStyle w:val="Default"/>
        <w:rPr>
          <w:rFonts w:ascii="Calibri" w:hAnsi="Calibri" w:cs="Calibri"/>
          <w:sz w:val="22"/>
          <w:szCs w:val="22"/>
          <w:lang w:val="en-GB"/>
        </w:rPr>
      </w:pPr>
    </w:p>
    <w:p w:rsidR="00FB245C" w:rsidRPr="0072261B" w:rsidRDefault="00FB245C" w:rsidP="00A37A40">
      <w:pPr>
        <w:pStyle w:val="Default"/>
        <w:rPr>
          <w:rFonts w:ascii="Calibri" w:hAnsi="Calibri" w:cs="Calibri"/>
          <w:b/>
          <w:bCs/>
          <w:i/>
          <w:iCs/>
          <w:sz w:val="22"/>
          <w:szCs w:val="22"/>
          <w:lang w:val="en-GB"/>
        </w:rPr>
      </w:pPr>
      <w:r w:rsidRPr="0072261B">
        <w:rPr>
          <w:rFonts w:ascii="Calibri" w:hAnsi="Calibri" w:cs="Calibri"/>
          <w:b/>
          <w:bCs/>
          <w:i/>
          <w:iCs/>
          <w:sz w:val="22"/>
          <w:szCs w:val="22"/>
          <w:lang w:val="en-GB"/>
        </w:rPr>
        <w:t>2.1.5</w:t>
      </w:r>
      <w:r w:rsidRPr="0072261B">
        <w:rPr>
          <w:rFonts w:ascii="Calibri" w:hAnsi="Calibri" w:cs="Calibri"/>
          <w:b/>
          <w:bCs/>
          <w:i/>
          <w:iCs/>
          <w:sz w:val="22"/>
          <w:szCs w:val="22"/>
          <w:lang w:val="en-GB"/>
        </w:rPr>
        <w:tab/>
        <w:t xml:space="preserve">The relation with e-navigation </w:t>
      </w:r>
    </w:p>
    <w:p w:rsidR="00FB245C" w:rsidRDefault="00FB245C" w:rsidP="00A37A40">
      <w:pPr>
        <w:pStyle w:val="Default"/>
        <w:jc w:val="both"/>
        <w:rPr>
          <w:rFonts w:ascii="Calibri" w:hAnsi="Calibri" w:cs="Calibri"/>
          <w:sz w:val="22"/>
          <w:szCs w:val="22"/>
          <w:lang w:val="en-GB"/>
        </w:rPr>
      </w:pPr>
    </w:p>
    <w:p w:rsidR="00FB245C" w:rsidRDefault="00FB245C" w:rsidP="00A37A40">
      <w:pPr>
        <w:pStyle w:val="Default"/>
        <w:jc w:val="both"/>
        <w:rPr>
          <w:rFonts w:ascii="Calibri" w:hAnsi="Calibri" w:cs="Calibri"/>
          <w:sz w:val="22"/>
          <w:szCs w:val="22"/>
          <w:lang w:val="en-GB"/>
        </w:rPr>
      </w:pPr>
      <w:r>
        <w:rPr>
          <w:rFonts w:ascii="Calibri" w:hAnsi="Calibri" w:cs="Calibri"/>
          <w:sz w:val="22"/>
          <w:szCs w:val="22"/>
          <w:lang w:val="en-GB"/>
        </w:rPr>
        <w:t>The IMO/ITU EG</w:t>
      </w:r>
      <w:r w:rsidRPr="00A37A40">
        <w:rPr>
          <w:rFonts w:ascii="Calibri" w:hAnsi="Calibri" w:cs="Calibri"/>
          <w:sz w:val="22"/>
          <w:szCs w:val="22"/>
          <w:lang w:val="en-GB"/>
        </w:rPr>
        <w:t xml:space="preserve"> noted the view that it was important to identify the commonalities between GMDSS and the e-navigation concept. Other views were expressed that some caution should be taken, since it was difficult to foresee the consequences. In this context, it was noted that MSC 96 had approved a new output for the NCSR Sub-Committee on e-navigation to define and harmonize the format and structure of Maritime Service Portfolios (MSPs) and to provide guidance on the appropriate communication channels used for the electronic exchange of information between shore and ship, including any necessary coordination mechanisms and transitional arrangements that may be required. </w:t>
      </w:r>
    </w:p>
    <w:p w:rsidR="00FB245C" w:rsidRDefault="00FB245C" w:rsidP="00A37A40">
      <w:pPr>
        <w:pStyle w:val="Default"/>
        <w:jc w:val="both"/>
        <w:rPr>
          <w:rFonts w:ascii="Calibri" w:hAnsi="Calibri" w:cs="Calibri"/>
          <w:sz w:val="22"/>
          <w:szCs w:val="22"/>
          <w:lang w:val="en-GB"/>
        </w:rPr>
      </w:pPr>
    </w:p>
    <w:p w:rsidR="00FB245C" w:rsidRDefault="00FB245C" w:rsidP="00A37A40">
      <w:pPr>
        <w:pStyle w:val="Default"/>
        <w:jc w:val="both"/>
        <w:rPr>
          <w:rFonts w:ascii="Calibri" w:hAnsi="Calibri" w:cs="Calibri"/>
          <w:sz w:val="22"/>
          <w:szCs w:val="22"/>
          <w:lang w:val="en-GB"/>
        </w:rPr>
      </w:pPr>
      <w:r>
        <w:rPr>
          <w:rFonts w:ascii="Calibri" w:hAnsi="Calibri" w:cs="Calibri"/>
          <w:b/>
          <w:bCs/>
          <w:i/>
          <w:iCs/>
          <w:sz w:val="22"/>
          <w:szCs w:val="22"/>
          <w:lang w:val="en-GB"/>
        </w:rPr>
        <w:t>2.1.6</w:t>
      </w:r>
      <w:r>
        <w:rPr>
          <w:rFonts w:ascii="Calibri" w:hAnsi="Calibri" w:cs="Calibri"/>
          <w:b/>
          <w:bCs/>
          <w:i/>
          <w:iCs/>
          <w:sz w:val="22"/>
          <w:szCs w:val="22"/>
          <w:lang w:val="en-GB"/>
        </w:rPr>
        <w:tab/>
        <w:t xml:space="preserve"> Additional communication satellite providers in the GMDSS</w:t>
      </w:r>
    </w:p>
    <w:p w:rsidR="00FB245C" w:rsidRDefault="00FB245C" w:rsidP="00161D94">
      <w:pPr>
        <w:pStyle w:val="Default"/>
        <w:rPr>
          <w:rFonts w:ascii="Calibri" w:hAnsi="Calibri" w:cs="Calibri"/>
          <w:sz w:val="22"/>
          <w:szCs w:val="22"/>
          <w:lang w:val="en-GB"/>
        </w:rPr>
      </w:pPr>
    </w:p>
    <w:p w:rsidR="00FB245C" w:rsidRPr="00AC18BD" w:rsidRDefault="00FB245C" w:rsidP="00161D94">
      <w:pPr>
        <w:pStyle w:val="Default"/>
        <w:rPr>
          <w:rFonts w:ascii="Calibri" w:hAnsi="Calibri" w:cs="Calibri"/>
          <w:i/>
          <w:iCs/>
          <w:sz w:val="22"/>
          <w:szCs w:val="22"/>
          <w:lang w:val="en-GB"/>
        </w:rPr>
      </w:pPr>
      <w:r w:rsidRPr="00AC18BD">
        <w:rPr>
          <w:rFonts w:ascii="Calibri" w:hAnsi="Calibri" w:cs="Calibri"/>
          <w:i/>
          <w:iCs/>
          <w:sz w:val="22"/>
          <w:szCs w:val="22"/>
          <w:lang w:val="en-GB"/>
        </w:rPr>
        <w:t xml:space="preserve">1- Provision of GMDSS satellite services, including redefinition of Sea Area A3 </w:t>
      </w:r>
    </w:p>
    <w:p w:rsidR="00FB245C" w:rsidRDefault="00FB245C" w:rsidP="00161D94">
      <w:pPr>
        <w:pStyle w:val="Default"/>
        <w:jc w:val="both"/>
        <w:rPr>
          <w:rFonts w:ascii="Calibri" w:hAnsi="Calibri" w:cs="Calibri"/>
          <w:sz w:val="22"/>
          <w:szCs w:val="22"/>
          <w:lang w:val="en-GB"/>
        </w:rPr>
      </w:pPr>
    </w:p>
    <w:p w:rsidR="00FB245C" w:rsidRPr="00161D94" w:rsidRDefault="00FB245C" w:rsidP="00161D94">
      <w:pPr>
        <w:pStyle w:val="Default"/>
        <w:jc w:val="both"/>
        <w:rPr>
          <w:rFonts w:ascii="Calibri" w:hAnsi="Calibri" w:cs="Calibri"/>
          <w:sz w:val="22"/>
          <w:szCs w:val="22"/>
          <w:lang w:val="en-GB"/>
        </w:rPr>
      </w:pPr>
      <w:r>
        <w:rPr>
          <w:rFonts w:ascii="Calibri" w:hAnsi="Calibri" w:cs="Calibri"/>
          <w:sz w:val="22"/>
          <w:szCs w:val="22"/>
          <w:lang w:val="en-GB"/>
        </w:rPr>
        <w:t>The IMO/ITU EG</w:t>
      </w:r>
      <w:r w:rsidRPr="00161D94">
        <w:rPr>
          <w:rFonts w:ascii="Calibri" w:hAnsi="Calibri" w:cs="Calibri"/>
          <w:sz w:val="22"/>
          <w:szCs w:val="22"/>
          <w:lang w:val="en-GB"/>
        </w:rPr>
        <w:t xml:space="preserve"> noted that the MSC 96 had included an agenda item in the provisional agenda for NCSR 4 to revise SOLAS Chapter IV to include additional mobile satellite systems recognized for use in the GMDSS. It was noted that some of the work currently identified in the Modernization Plan might be undertaken under this agenda item already at NCSR 4. However, it was agreed to keep these items in the Modernization Plan, to safeguard consistency when considering the further revision of SOLAS as a result of the Modernization of the GMDSS. </w:t>
      </w:r>
    </w:p>
    <w:p w:rsidR="00FB245C" w:rsidRDefault="00FB245C" w:rsidP="00161D94">
      <w:pPr>
        <w:pStyle w:val="Default"/>
        <w:rPr>
          <w:rFonts w:ascii="Calibri" w:hAnsi="Calibri" w:cs="Calibri"/>
          <w:b/>
          <w:bCs/>
          <w:i/>
          <w:iCs/>
          <w:sz w:val="22"/>
          <w:szCs w:val="22"/>
          <w:lang w:val="en-GB"/>
        </w:rPr>
      </w:pPr>
    </w:p>
    <w:p w:rsidR="00FB245C" w:rsidRDefault="00FB245C" w:rsidP="00161D94">
      <w:pPr>
        <w:pStyle w:val="Default"/>
        <w:rPr>
          <w:rFonts w:ascii="Calibri" w:hAnsi="Calibri" w:cs="Calibri"/>
          <w:b/>
          <w:bCs/>
          <w:i/>
          <w:iCs/>
          <w:sz w:val="22"/>
          <w:szCs w:val="22"/>
          <w:lang w:val="en-GB"/>
        </w:rPr>
      </w:pPr>
    </w:p>
    <w:p w:rsidR="00FB245C" w:rsidRDefault="00FB245C" w:rsidP="00161D94">
      <w:pPr>
        <w:pStyle w:val="Default"/>
        <w:rPr>
          <w:rFonts w:ascii="Calibri" w:hAnsi="Calibri" w:cs="Calibri"/>
          <w:b/>
          <w:bCs/>
          <w:i/>
          <w:iCs/>
          <w:sz w:val="22"/>
          <w:szCs w:val="22"/>
          <w:lang w:val="en-GB"/>
        </w:rPr>
      </w:pPr>
    </w:p>
    <w:p w:rsidR="00FB245C" w:rsidRPr="0072261B" w:rsidRDefault="00FB245C" w:rsidP="00161D94">
      <w:pPr>
        <w:pStyle w:val="Default"/>
        <w:rPr>
          <w:rFonts w:ascii="Calibri" w:hAnsi="Calibri" w:cs="Calibri"/>
          <w:i/>
          <w:iCs/>
          <w:sz w:val="22"/>
          <w:szCs w:val="22"/>
          <w:lang w:val="en-GB"/>
        </w:rPr>
      </w:pPr>
      <w:r>
        <w:rPr>
          <w:rFonts w:ascii="Calibri" w:hAnsi="Calibri" w:cs="Calibri"/>
          <w:i/>
          <w:iCs/>
          <w:sz w:val="22"/>
          <w:szCs w:val="22"/>
          <w:lang w:val="en-GB"/>
        </w:rPr>
        <w:lastRenderedPageBreak/>
        <w:t xml:space="preserve">2- </w:t>
      </w:r>
      <w:r w:rsidRPr="0072261B">
        <w:rPr>
          <w:rFonts w:ascii="Calibri" w:hAnsi="Calibri" w:cs="Calibri"/>
          <w:i/>
          <w:iCs/>
          <w:sz w:val="22"/>
          <w:szCs w:val="22"/>
          <w:lang w:val="en-GB"/>
        </w:rPr>
        <w:t xml:space="preserve">Compatibility of multiple GMDSS satellite services with respect to the delivery of MSI </w:t>
      </w:r>
    </w:p>
    <w:p w:rsidR="00FB245C" w:rsidRPr="00161D94" w:rsidRDefault="00FB245C" w:rsidP="00161D94">
      <w:pPr>
        <w:pStyle w:val="Default"/>
        <w:rPr>
          <w:rFonts w:ascii="Calibri" w:hAnsi="Calibri" w:cs="Calibri"/>
          <w:sz w:val="22"/>
          <w:szCs w:val="22"/>
          <w:lang w:val="en-GB"/>
        </w:rPr>
      </w:pPr>
    </w:p>
    <w:p w:rsidR="00FB245C" w:rsidRPr="00161D94" w:rsidRDefault="00FB245C" w:rsidP="00161D94">
      <w:pPr>
        <w:jc w:val="both"/>
        <w:rPr>
          <w:rFonts w:ascii="Calibri" w:hAnsi="Calibri" w:cs="Calibri"/>
        </w:rPr>
      </w:pPr>
      <w:r>
        <w:rPr>
          <w:rFonts w:ascii="Calibri" w:hAnsi="Calibri" w:cs="Calibri"/>
        </w:rPr>
        <w:t>The IMO/ITU EG</w:t>
      </w:r>
      <w:r w:rsidRPr="00161D94">
        <w:rPr>
          <w:rFonts w:ascii="Calibri" w:hAnsi="Calibri" w:cs="Calibri"/>
        </w:rPr>
        <w:t xml:space="preserve"> had an extensive discussion on the matter related to the compatibility of multiple GMDSS satellite services with respect to the delivery of MSI and noted that he following issues were of relevance: </w:t>
      </w:r>
    </w:p>
    <w:p w:rsidR="00FB245C" w:rsidRPr="00161D94" w:rsidRDefault="00FB245C" w:rsidP="00161D94">
      <w:pPr>
        <w:pStyle w:val="Default"/>
        <w:ind w:left="600"/>
        <w:jc w:val="both"/>
        <w:rPr>
          <w:rFonts w:ascii="Calibri" w:hAnsi="Calibri" w:cs="Calibri"/>
          <w:sz w:val="22"/>
          <w:szCs w:val="22"/>
          <w:lang w:val="en-GB"/>
        </w:rPr>
      </w:pPr>
      <w:r w:rsidRPr="00161D94">
        <w:rPr>
          <w:rFonts w:ascii="Calibri" w:hAnsi="Calibri" w:cs="Calibri"/>
          <w:sz w:val="22"/>
          <w:szCs w:val="22"/>
          <w:lang w:val="en-GB"/>
        </w:rPr>
        <w:t xml:space="preserve">.1 the formatting of Enhanced Group Calling (EGC) MSI message content; </w:t>
      </w:r>
    </w:p>
    <w:p w:rsidR="00FB245C" w:rsidRPr="00161D94" w:rsidRDefault="00FB245C" w:rsidP="00161D94">
      <w:pPr>
        <w:pStyle w:val="Default"/>
        <w:ind w:left="600"/>
        <w:jc w:val="both"/>
        <w:rPr>
          <w:rFonts w:ascii="Calibri" w:hAnsi="Calibri" w:cs="Calibri"/>
          <w:sz w:val="22"/>
          <w:szCs w:val="22"/>
          <w:lang w:val="en-GB"/>
        </w:rPr>
      </w:pPr>
      <w:r w:rsidRPr="00161D94">
        <w:rPr>
          <w:rFonts w:ascii="Calibri" w:hAnsi="Calibri" w:cs="Calibri"/>
          <w:sz w:val="22"/>
          <w:szCs w:val="22"/>
          <w:lang w:val="en-GB"/>
        </w:rPr>
        <w:t xml:space="preserve">.2 the routeing of the message from the originators (MSI providers and SAR operators) to satellite service providers for broadcasting; and </w:t>
      </w:r>
    </w:p>
    <w:p w:rsidR="00FB245C" w:rsidRPr="00161D94" w:rsidRDefault="00FB245C" w:rsidP="00161D94">
      <w:pPr>
        <w:ind w:left="600"/>
        <w:jc w:val="both"/>
        <w:rPr>
          <w:rFonts w:ascii="Calibri" w:hAnsi="Calibri" w:cs="Calibri"/>
        </w:rPr>
      </w:pPr>
      <w:r w:rsidRPr="00161D94">
        <w:rPr>
          <w:rFonts w:ascii="Calibri" w:hAnsi="Calibri" w:cs="Calibri"/>
        </w:rPr>
        <w:t xml:space="preserve">.3 the requirement for MSI providers and SAR operators to monitor the broadcast for every provider. </w:t>
      </w:r>
    </w:p>
    <w:p w:rsidR="00FB245C" w:rsidRPr="00161D94" w:rsidRDefault="00FB245C" w:rsidP="00161D94">
      <w:pPr>
        <w:rPr>
          <w:rFonts w:ascii="Calibri" w:hAnsi="Calibri" w:cs="Calibri"/>
        </w:rPr>
      </w:pPr>
    </w:p>
    <w:p w:rsidR="00FB245C" w:rsidRPr="0072261B" w:rsidRDefault="00FB245C" w:rsidP="00161D94">
      <w:pPr>
        <w:pStyle w:val="Default"/>
        <w:rPr>
          <w:rFonts w:ascii="Calibri" w:hAnsi="Calibri" w:cs="Calibri"/>
          <w:i/>
          <w:iCs/>
          <w:sz w:val="22"/>
          <w:szCs w:val="22"/>
          <w:lang w:val="en-GB"/>
        </w:rPr>
      </w:pPr>
      <w:r>
        <w:rPr>
          <w:rFonts w:ascii="Calibri" w:hAnsi="Calibri" w:cs="Calibri"/>
          <w:i/>
          <w:iCs/>
          <w:sz w:val="22"/>
          <w:szCs w:val="22"/>
          <w:lang w:val="en-GB"/>
        </w:rPr>
        <w:t>3- Forma</w:t>
      </w:r>
      <w:r w:rsidRPr="0072261B">
        <w:rPr>
          <w:rFonts w:ascii="Calibri" w:hAnsi="Calibri" w:cs="Calibri"/>
          <w:i/>
          <w:iCs/>
          <w:sz w:val="22"/>
          <w:szCs w:val="22"/>
          <w:lang w:val="en-GB"/>
        </w:rPr>
        <w:t>t</w:t>
      </w:r>
      <w:r>
        <w:rPr>
          <w:rFonts w:ascii="Calibri" w:hAnsi="Calibri" w:cs="Calibri"/>
          <w:i/>
          <w:iCs/>
          <w:sz w:val="22"/>
          <w:szCs w:val="22"/>
          <w:lang w:val="en-GB"/>
        </w:rPr>
        <w:t>t</w:t>
      </w:r>
      <w:r w:rsidRPr="0072261B">
        <w:rPr>
          <w:rFonts w:ascii="Calibri" w:hAnsi="Calibri" w:cs="Calibri"/>
          <w:i/>
          <w:iCs/>
          <w:sz w:val="22"/>
          <w:szCs w:val="22"/>
          <w:lang w:val="en-GB"/>
        </w:rPr>
        <w:t xml:space="preserve">ing of Enhanced Group Calling (EGC) MSI message content </w:t>
      </w:r>
    </w:p>
    <w:p w:rsidR="00FB245C" w:rsidRPr="00161D94" w:rsidRDefault="00FB245C" w:rsidP="00161D94">
      <w:pPr>
        <w:pStyle w:val="Default"/>
        <w:rPr>
          <w:rFonts w:ascii="Calibri" w:hAnsi="Calibri" w:cs="Calibri"/>
          <w:sz w:val="22"/>
          <w:szCs w:val="22"/>
          <w:lang w:val="en-GB"/>
        </w:rPr>
      </w:pPr>
    </w:p>
    <w:p w:rsidR="00FB245C" w:rsidRPr="00161D94" w:rsidRDefault="00FB245C" w:rsidP="00161D94">
      <w:pPr>
        <w:pStyle w:val="Default"/>
        <w:jc w:val="both"/>
        <w:rPr>
          <w:rFonts w:ascii="Calibri" w:hAnsi="Calibri" w:cs="Calibri"/>
          <w:sz w:val="22"/>
          <w:szCs w:val="22"/>
          <w:lang w:val="en-GB"/>
        </w:rPr>
      </w:pPr>
      <w:r>
        <w:rPr>
          <w:rFonts w:ascii="Calibri" w:hAnsi="Calibri" w:cs="Calibri"/>
          <w:sz w:val="22"/>
          <w:szCs w:val="22"/>
          <w:lang w:val="en-GB"/>
        </w:rPr>
        <w:t>The IMO/ITUC EG</w:t>
      </w:r>
      <w:r w:rsidRPr="00161D94">
        <w:rPr>
          <w:rFonts w:ascii="Calibri" w:hAnsi="Calibri" w:cs="Calibri"/>
          <w:sz w:val="22"/>
          <w:szCs w:val="22"/>
          <w:lang w:val="en-GB"/>
        </w:rPr>
        <w:t xml:space="preserve"> noted that the Joint IMO/IHO/WMO MSI Manual was providing guidance on standardisation and harmonization of the format of Enhanced Group Calling (EGC) MSI messages. It was further noted that the IAMSAR Manual, Volume II, was providing guidance to SAR operators for formatting SAR related EGC, referring to the International SafetyNET Manual explaining that this Manual included examples and coding which must be followed for preparing SafetyNET broadcasts, including SAR broadcasts. </w:t>
      </w:r>
    </w:p>
    <w:p w:rsidR="00FB245C" w:rsidRPr="00161D94" w:rsidRDefault="00FB245C" w:rsidP="00161D94">
      <w:pPr>
        <w:pStyle w:val="Default"/>
        <w:rPr>
          <w:rFonts w:ascii="Calibri" w:hAnsi="Calibri" w:cs="Calibri"/>
          <w:sz w:val="22"/>
          <w:szCs w:val="22"/>
          <w:lang w:val="en-GB"/>
        </w:rPr>
      </w:pPr>
    </w:p>
    <w:p w:rsidR="00FB245C" w:rsidRPr="0072261B" w:rsidRDefault="00FB245C" w:rsidP="00161D94">
      <w:pPr>
        <w:pStyle w:val="Default"/>
        <w:rPr>
          <w:rFonts w:ascii="Calibri" w:hAnsi="Calibri" w:cs="Calibri"/>
          <w:i/>
          <w:iCs/>
          <w:sz w:val="22"/>
          <w:szCs w:val="22"/>
          <w:lang w:val="en-GB"/>
        </w:rPr>
      </w:pPr>
      <w:r>
        <w:rPr>
          <w:rFonts w:ascii="Calibri" w:hAnsi="Calibri" w:cs="Calibri"/>
          <w:i/>
          <w:iCs/>
          <w:sz w:val="22"/>
          <w:szCs w:val="22"/>
          <w:lang w:val="en-GB"/>
        </w:rPr>
        <w:t>4</w:t>
      </w:r>
      <w:r w:rsidRPr="0072261B">
        <w:rPr>
          <w:rFonts w:ascii="Calibri" w:hAnsi="Calibri" w:cs="Calibri"/>
          <w:i/>
          <w:iCs/>
          <w:sz w:val="22"/>
          <w:szCs w:val="22"/>
          <w:lang w:val="en-GB"/>
        </w:rPr>
        <w:t xml:space="preserve">- Possible solution for the routeing of the message through a single point of distribution </w:t>
      </w:r>
    </w:p>
    <w:p w:rsidR="00FB245C" w:rsidRPr="00161D94" w:rsidRDefault="00FB245C" w:rsidP="00161D94">
      <w:pPr>
        <w:pStyle w:val="Default"/>
        <w:rPr>
          <w:rFonts w:ascii="Calibri" w:hAnsi="Calibri" w:cs="Calibri"/>
          <w:sz w:val="22"/>
          <w:szCs w:val="22"/>
          <w:lang w:val="en-GB"/>
        </w:rPr>
      </w:pPr>
    </w:p>
    <w:p w:rsidR="00FB245C" w:rsidRPr="00161D94" w:rsidRDefault="00FB245C" w:rsidP="00161D94">
      <w:pPr>
        <w:pStyle w:val="Default"/>
        <w:jc w:val="both"/>
        <w:rPr>
          <w:rFonts w:ascii="Calibri" w:hAnsi="Calibri" w:cs="Calibri"/>
          <w:sz w:val="22"/>
          <w:szCs w:val="22"/>
          <w:lang w:val="en-GB"/>
        </w:rPr>
      </w:pPr>
      <w:r>
        <w:rPr>
          <w:rFonts w:ascii="Calibri" w:hAnsi="Calibri" w:cs="Calibri"/>
          <w:sz w:val="22"/>
          <w:szCs w:val="22"/>
          <w:lang w:val="en-GB"/>
        </w:rPr>
        <w:t>The</w:t>
      </w:r>
      <w:r w:rsidRPr="00AC18BD">
        <w:rPr>
          <w:rFonts w:ascii="Calibri" w:hAnsi="Calibri" w:cs="Calibri"/>
          <w:sz w:val="22"/>
          <w:szCs w:val="22"/>
          <w:lang w:val="en-GB"/>
        </w:rPr>
        <w:t xml:space="preserve"> </w:t>
      </w:r>
      <w:r>
        <w:rPr>
          <w:rFonts w:ascii="Calibri" w:hAnsi="Calibri" w:cs="Calibri"/>
          <w:sz w:val="22"/>
          <w:szCs w:val="22"/>
          <w:lang w:val="en-GB"/>
        </w:rPr>
        <w:t xml:space="preserve">IMO/ITU EG </w:t>
      </w:r>
      <w:r w:rsidRPr="00161D94">
        <w:rPr>
          <w:rFonts w:ascii="Calibri" w:hAnsi="Calibri" w:cs="Calibri"/>
          <w:sz w:val="22"/>
          <w:szCs w:val="22"/>
          <w:lang w:val="en-GB"/>
        </w:rPr>
        <w:t xml:space="preserve"> further recalled a possible solution, suggested by the ICAO/IMO JWG on SAR (IMO/ITU EG 11/4/2), for transmitting EGC by having one single point of distribution where message originators (MSI providers and SAR operators) would deliver their messages, which would be forwarded to satellite service providers for broadcasting through their respective network. </w:t>
      </w:r>
    </w:p>
    <w:p w:rsidR="00FB245C" w:rsidRPr="00161D94" w:rsidRDefault="00FB245C" w:rsidP="00161D94">
      <w:pPr>
        <w:pStyle w:val="Default"/>
        <w:rPr>
          <w:rFonts w:ascii="Calibri" w:hAnsi="Calibri" w:cs="Calibri"/>
          <w:sz w:val="22"/>
          <w:szCs w:val="22"/>
          <w:lang w:val="en-GB"/>
        </w:rPr>
      </w:pPr>
    </w:p>
    <w:p w:rsidR="00FB245C" w:rsidRPr="00161D94" w:rsidRDefault="00FB245C" w:rsidP="00161D94">
      <w:pPr>
        <w:jc w:val="both"/>
        <w:rPr>
          <w:rFonts w:ascii="Calibri" w:hAnsi="Calibri" w:cs="Calibri"/>
        </w:rPr>
      </w:pPr>
      <w:r w:rsidRPr="00161D94">
        <w:rPr>
          <w:rFonts w:ascii="Calibri" w:hAnsi="Calibri" w:cs="Calibri"/>
        </w:rPr>
        <w:t>In this context, it was noted that remaining questions to be answered, among others, where who would operate, maintain and finance such a single point of distribution. A view was noted that this concept could have similarities with the LRIT system. Another view was noted that the “maritime cloud” under development in the field of e-navigation, might play a role in this regard in future.</w:t>
      </w:r>
      <w:r>
        <w:rPr>
          <w:rFonts w:ascii="Calibri" w:hAnsi="Calibri" w:cs="Calibri"/>
        </w:rPr>
        <w:t xml:space="preserve"> But whatever the solution, the question of the management of such a system is pending.</w:t>
      </w:r>
    </w:p>
    <w:p w:rsidR="00FB245C" w:rsidRPr="00161D94" w:rsidRDefault="00FB245C" w:rsidP="00161D94">
      <w:pPr>
        <w:rPr>
          <w:rFonts w:ascii="Calibri" w:hAnsi="Calibri" w:cs="Calibri"/>
        </w:rPr>
      </w:pPr>
    </w:p>
    <w:p w:rsidR="00FB245C" w:rsidRPr="0072261B" w:rsidRDefault="00FB245C" w:rsidP="00161D94">
      <w:pPr>
        <w:pStyle w:val="Default"/>
        <w:rPr>
          <w:rFonts w:ascii="Calibri" w:hAnsi="Calibri" w:cs="Calibri"/>
          <w:i/>
          <w:iCs/>
          <w:sz w:val="22"/>
          <w:szCs w:val="22"/>
          <w:lang w:val="en-GB"/>
        </w:rPr>
      </w:pPr>
      <w:r>
        <w:rPr>
          <w:rFonts w:ascii="Calibri" w:hAnsi="Calibri" w:cs="Calibri"/>
          <w:i/>
          <w:iCs/>
          <w:sz w:val="22"/>
          <w:szCs w:val="22"/>
          <w:lang w:val="en-GB"/>
        </w:rPr>
        <w:t>5</w:t>
      </w:r>
      <w:r w:rsidRPr="0072261B">
        <w:rPr>
          <w:rFonts w:ascii="Calibri" w:hAnsi="Calibri" w:cs="Calibri"/>
          <w:i/>
          <w:iCs/>
          <w:sz w:val="22"/>
          <w:szCs w:val="22"/>
          <w:lang w:val="en-GB"/>
        </w:rPr>
        <w:t xml:space="preserve">- Monitoring of broadcasts </w:t>
      </w:r>
    </w:p>
    <w:p w:rsidR="00FB245C" w:rsidRPr="00161D94" w:rsidRDefault="00FB245C" w:rsidP="00161D94">
      <w:pPr>
        <w:pStyle w:val="Default"/>
        <w:rPr>
          <w:rFonts w:ascii="Calibri" w:hAnsi="Calibri" w:cs="Calibri"/>
          <w:sz w:val="22"/>
          <w:szCs w:val="22"/>
          <w:lang w:val="en-GB"/>
        </w:rPr>
      </w:pPr>
    </w:p>
    <w:p w:rsidR="00FB245C" w:rsidRPr="00161D94" w:rsidRDefault="00FB245C" w:rsidP="00161D94">
      <w:pPr>
        <w:pStyle w:val="Default"/>
        <w:jc w:val="both"/>
        <w:rPr>
          <w:rFonts w:ascii="Calibri" w:hAnsi="Calibri" w:cs="Calibri"/>
          <w:sz w:val="22"/>
          <w:szCs w:val="22"/>
          <w:lang w:val="en-GB"/>
        </w:rPr>
      </w:pPr>
      <w:r w:rsidRPr="00161D94">
        <w:rPr>
          <w:rFonts w:ascii="Calibri" w:hAnsi="Calibri" w:cs="Calibri"/>
          <w:sz w:val="22"/>
          <w:szCs w:val="22"/>
          <w:lang w:val="en-GB"/>
        </w:rPr>
        <w:t xml:space="preserve">Noting the requirement for the originator (MSI providers and SAR operators) to monitor the broadcast of their messages by every satellite service provider, the originators would experience increased costs if separate receivers were needed for this purpose. It was noted that this issue needed more consideration in the Correspondence Group. </w:t>
      </w:r>
    </w:p>
    <w:p w:rsidR="00FB245C" w:rsidRPr="00161D94" w:rsidRDefault="00FB245C" w:rsidP="00161D94">
      <w:pPr>
        <w:pStyle w:val="Default"/>
        <w:rPr>
          <w:rFonts w:ascii="Calibri" w:hAnsi="Calibri" w:cs="Calibri"/>
          <w:sz w:val="22"/>
          <w:szCs w:val="22"/>
          <w:lang w:val="en-GB"/>
        </w:rPr>
      </w:pPr>
    </w:p>
    <w:p w:rsidR="00FB245C" w:rsidRPr="0072261B" w:rsidRDefault="00FB245C" w:rsidP="00161D94">
      <w:pPr>
        <w:pStyle w:val="Default"/>
        <w:rPr>
          <w:rFonts w:ascii="Calibri" w:hAnsi="Calibri" w:cs="Calibri"/>
          <w:i/>
          <w:iCs/>
          <w:sz w:val="22"/>
          <w:szCs w:val="22"/>
          <w:lang w:val="en-GB"/>
        </w:rPr>
      </w:pPr>
      <w:r>
        <w:rPr>
          <w:rFonts w:ascii="Calibri" w:hAnsi="Calibri" w:cs="Calibri"/>
          <w:i/>
          <w:iCs/>
          <w:sz w:val="22"/>
          <w:szCs w:val="22"/>
          <w:lang w:val="en-GB"/>
        </w:rPr>
        <w:t>6</w:t>
      </w:r>
      <w:r w:rsidRPr="0072261B">
        <w:rPr>
          <w:rFonts w:ascii="Calibri" w:hAnsi="Calibri" w:cs="Calibri"/>
          <w:i/>
          <w:iCs/>
          <w:sz w:val="22"/>
          <w:szCs w:val="22"/>
          <w:lang w:val="en-GB"/>
        </w:rPr>
        <w:t>- The need to minimize the costs, or at least cost increases</w:t>
      </w:r>
    </w:p>
    <w:p w:rsidR="00FB245C" w:rsidRPr="00161D94" w:rsidRDefault="00FB245C" w:rsidP="00161D94">
      <w:pPr>
        <w:pStyle w:val="Default"/>
        <w:rPr>
          <w:rFonts w:ascii="Calibri" w:hAnsi="Calibri" w:cs="Calibri"/>
          <w:sz w:val="22"/>
          <w:szCs w:val="22"/>
          <w:lang w:val="en-GB"/>
        </w:rPr>
      </w:pPr>
      <w:r w:rsidRPr="00161D94">
        <w:rPr>
          <w:rFonts w:ascii="Calibri" w:hAnsi="Calibri" w:cs="Calibri"/>
          <w:sz w:val="22"/>
          <w:szCs w:val="22"/>
          <w:lang w:val="en-GB"/>
        </w:rPr>
        <w:t xml:space="preserve"> </w:t>
      </w:r>
    </w:p>
    <w:p w:rsidR="00FB245C" w:rsidRPr="00161D94" w:rsidRDefault="00FB245C" w:rsidP="00161D94">
      <w:pPr>
        <w:pStyle w:val="Default"/>
        <w:jc w:val="both"/>
        <w:rPr>
          <w:rFonts w:ascii="Calibri" w:hAnsi="Calibri" w:cs="Calibri"/>
          <w:sz w:val="22"/>
          <w:szCs w:val="22"/>
          <w:lang w:val="en-GB"/>
        </w:rPr>
      </w:pPr>
      <w:r>
        <w:rPr>
          <w:rFonts w:ascii="Calibri" w:hAnsi="Calibri" w:cs="Calibri"/>
          <w:sz w:val="22"/>
          <w:szCs w:val="22"/>
          <w:lang w:val="en-GB"/>
        </w:rPr>
        <w:t>NCSR Sub-Committee focused</w:t>
      </w:r>
      <w:r w:rsidRPr="00161D94">
        <w:rPr>
          <w:rFonts w:ascii="Calibri" w:hAnsi="Calibri" w:cs="Calibri"/>
          <w:sz w:val="22"/>
          <w:szCs w:val="22"/>
          <w:lang w:val="en-GB"/>
        </w:rPr>
        <w:t xml:space="preserve"> the need to minimize the costs, or at least cost increases, for MSI providers and SAR operators to provide and monitor MSI broadcasts over multiple GMDSS satellite service providers. It was noted that the issue of interoperability was discussed by the satellite Industry. One of the concerns to provide the service of broadcasting MSI free of charge to the originator was the risk for a much larger amount of messages which would have its effect on the capacity of the satellites. In this context, it was further noted that Inmarsat was currently broadcasting an average of 1,000 messages a day. </w:t>
      </w:r>
    </w:p>
    <w:p w:rsidR="00FB245C" w:rsidRPr="00161D94" w:rsidRDefault="00FB245C" w:rsidP="00161D94">
      <w:pPr>
        <w:pStyle w:val="Default"/>
        <w:rPr>
          <w:rFonts w:ascii="Calibri" w:hAnsi="Calibri" w:cs="Calibri"/>
          <w:sz w:val="22"/>
          <w:szCs w:val="22"/>
          <w:lang w:val="en-GB"/>
        </w:rPr>
      </w:pPr>
    </w:p>
    <w:p w:rsidR="00FB245C" w:rsidRPr="00161D94" w:rsidRDefault="00FB245C" w:rsidP="00161D94">
      <w:pPr>
        <w:rPr>
          <w:rFonts w:ascii="Calibri" w:hAnsi="Calibri" w:cs="Calibri"/>
          <w:i/>
          <w:iCs/>
        </w:rPr>
      </w:pPr>
      <w:r>
        <w:rPr>
          <w:rFonts w:ascii="Calibri" w:hAnsi="Calibri" w:cs="Calibri"/>
          <w:i/>
          <w:iCs/>
        </w:rPr>
        <w:t xml:space="preserve">7- </w:t>
      </w:r>
      <w:r w:rsidRPr="00161D94">
        <w:rPr>
          <w:rFonts w:ascii="Calibri" w:hAnsi="Calibri" w:cs="Calibri"/>
          <w:i/>
          <w:iCs/>
        </w:rPr>
        <w:t>Revision of resolution A.707(17)</w:t>
      </w:r>
    </w:p>
    <w:p w:rsidR="00FB245C" w:rsidRPr="00161D94" w:rsidRDefault="00FB245C" w:rsidP="00161D94">
      <w:pPr>
        <w:rPr>
          <w:rFonts w:ascii="Calibri" w:hAnsi="Calibri" w:cs="Calibri"/>
        </w:rPr>
      </w:pPr>
    </w:p>
    <w:p w:rsidR="00FB245C" w:rsidRPr="00161D94" w:rsidRDefault="00FB245C" w:rsidP="00161D94">
      <w:pPr>
        <w:pStyle w:val="Default"/>
        <w:jc w:val="both"/>
        <w:rPr>
          <w:rFonts w:ascii="Calibri" w:hAnsi="Calibri" w:cs="Calibri"/>
          <w:sz w:val="22"/>
          <w:szCs w:val="22"/>
          <w:lang w:val="en-GB"/>
        </w:rPr>
      </w:pPr>
      <w:r>
        <w:rPr>
          <w:rFonts w:ascii="Calibri" w:hAnsi="Calibri" w:cs="Calibri"/>
          <w:sz w:val="22"/>
          <w:szCs w:val="22"/>
          <w:lang w:val="en-GB"/>
        </w:rPr>
        <w:t>R</w:t>
      </w:r>
      <w:r w:rsidRPr="00AC18BD">
        <w:rPr>
          <w:rFonts w:ascii="Calibri" w:hAnsi="Calibri" w:cs="Calibri"/>
          <w:sz w:val="22"/>
          <w:szCs w:val="22"/>
          <w:lang w:val="en-GB"/>
        </w:rPr>
        <w:t xml:space="preserve">esolution A.707(17) on </w:t>
      </w:r>
      <w:r w:rsidRPr="00AC18BD">
        <w:rPr>
          <w:rFonts w:ascii="Calibri" w:hAnsi="Calibri" w:cs="Calibri"/>
          <w:i/>
          <w:iCs/>
          <w:sz w:val="22"/>
          <w:szCs w:val="22"/>
          <w:lang w:val="en-GB"/>
        </w:rPr>
        <w:t xml:space="preserve">charges for distress, urgency and safety messages through the Inmarsat system </w:t>
      </w:r>
      <w:r w:rsidRPr="00AC18BD">
        <w:rPr>
          <w:rFonts w:ascii="Calibri" w:hAnsi="Calibri" w:cs="Calibri"/>
          <w:sz w:val="22"/>
          <w:szCs w:val="22"/>
          <w:lang w:val="en-GB"/>
        </w:rPr>
        <w:t xml:space="preserve">should be revised to make it generic for all satellite services recognised for use in the GMDSS. </w:t>
      </w:r>
      <w:r w:rsidRPr="00161D94">
        <w:rPr>
          <w:rFonts w:ascii="Calibri" w:hAnsi="Calibri" w:cs="Calibri"/>
          <w:sz w:val="22"/>
          <w:szCs w:val="22"/>
          <w:lang w:val="en-GB"/>
        </w:rPr>
        <w:t xml:space="preserve">It was noted that the cost element with multiple GMDSS satellite service providers should be reviewed to minimize the costs, or at least cost increases, for MSI providers and SAR operators to provide and monitor MSI broadcasts over multiple GMDSS satellite service providers. In this context, Recommendation ITU-T D.90 on </w:t>
      </w:r>
      <w:r w:rsidRPr="00161D94">
        <w:rPr>
          <w:rFonts w:ascii="Calibri" w:hAnsi="Calibri" w:cs="Calibri"/>
          <w:i/>
          <w:iCs/>
          <w:sz w:val="22"/>
          <w:szCs w:val="22"/>
          <w:lang w:val="en-GB"/>
        </w:rPr>
        <w:lastRenderedPageBreak/>
        <w:t xml:space="preserve">Charging, billing, international accounting and settlement in the maritime services </w:t>
      </w:r>
      <w:r>
        <w:rPr>
          <w:rFonts w:ascii="Calibri" w:hAnsi="Calibri" w:cs="Calibri"/>
          <w:sz w:val="22"/>
          <w:szCs w:val="22"/>
          <w:lang w:val="en-GB"/>
        </w:rPr>
        <w:t>i</w:t>
      </w:r>
      <w:r w:rsidRPr="00161D94">
        <w:rPr>
          <w:rFonts w:ascii="Calibri" w:hAnsi="Calibri" w:cs="Calibri"/>
          <w:sz w:val="22"/>
          <w:szCs w:val="22"/>
          <w:lang w:val="en-GB"/>
        </w:rPr>
        <w:t>s of interest to the GMDSS sat</w:t>
      </w:r>
      <w:r>
        <w:rPr>
          <w:rFonts w:ascii="Calibri" w:hAnsi="Calibri" w:cs="Calibri"/>
          <w:sz w:val="22"/>
          <w:szCs w:val="22"/>
          <w:lang w:val="en-GB"/>
        </w:rPr>
        <w:t>ellite service providers, but i</w:t>
      </w:r>
      <w:r w:rsidRPr="00161D94">
        <w:rPr>
          <w:rFonts w:ascii="Calibri" w:hAnsi="Calibri" w:cs="Calibri"/>
          <w:sz w:val="22"/>
          <w:szCs w:val="22"/>
          <w:lang w:val="en-GB"/>
        </w:rPr>
        <w:t xml:space="preserve">s not affecting the requirements set out by IMO in resolution A.707(17). </w:t>
      </w:r>
    </w:p>
    <w:p w:rsidR="00FB245C" w:rsidRDefault="00FB245C" w:rsidP="00161D94">
      <w:pPr>
        <w:pStyle w:val="Default"/>
        <w:rPr>
          <w:rFonts w:ascii="Calibri" w:hAnsi="Calibri" w:cs="Calibri"/>
          <w:sz w:val="22"/>
          <w:szCs w:val="22"/>
          <w:lang w:val="en-GB"/>
        </w:rPr>
      </w:pPr>
    </w:p>
    <w:p w:rsidR="00FB245C" w:rsidRPr="00161D94" w:rsidRDefault="00FB245C" w:rsidP="00161D94">
      <w:pPr>
        <w:pStyle w:val="Default"/>
        <w:rPr>
          <w:rFonts w:ascii="Calibri" w:hAnsi="Calibri" w:cs="Calibri"/>
          <w:sz w:val="22"/>
          <w:szCs w:val="22"/>
          <w:lang w:val="en-GB"/>
        </w:rPr>
      </w:pPr>
    </w:p>
    <w:p w:rsidR="00FB245C" w:rsidRDefault="00FB245C" w:rsidP="00161D94">
      <w:pPr>
        <w:pStyle w:val="Default"/>
        <w:jc w:val="both"/>
        <w:rPr>
          <w:rFonts w:ascii="Calibri" w:hAnsi="Calibri" w:cs="Calibri"/>
          <w:i/>
          <w:iCs/>
          <w:sz w:val="22"/>
          <w:szCs w:val="22"/>
          <w:lang w:val="en-GB"/>
        </w:rPr>
      </w:pPr>
      <w:r w:rsidRPr="00AC18BD">
        <w:rPr>
          <w:rFonts w:ascii="Calibri" w:hAnsi="Calibri" w:cs="Calibri"/>
          <w:i/>
          <w:iCs/>
          <w:sz w:val="22"/>
          <w:szCs w:val="22"/>
          <w:lang w:val="en-GB"/>
        </w:rPr>
        <w:t>Considering all related items listed above related to the question of additional communication satellite providers to GMDSS, the Correspondence Group is invited to further consider issues related to multiple GMDSS satellite services with respect to the delivery of MSI, and update the preliminary draft of the Modernization Plan accordingly.</w:t>
      </w:r>
    </w:p>
    <w:p w:rsidR="00FB245C" w:rsidRPr="00AC18BD" w:rsidRDefault="00FB245C" w:rsidP="00161D94">
      <w:pPr>
        <w:pStyle w:val="Default"/>
        <w:jc w:val="both"/>
        <w:rPr>
          <w:rFonts w:ascii="Calibri" w:hAnsi="Calibri" w:cs="Calibri"/>
          <w:i/>
          <w:iCs/>
          <w:sz w:val="22"/>
          <w:szCs w:val="22"/>
          <w:lang w:val="en-GB"/>
        </w:rPr>
      </w:pPr>
    </w:p>
    <w:p w:rsidR="00FB245C" w:rsidRPr="00161D94" w:rsidRDefault="00FB245C" w:rsidP="00161D94">
      <w:pPr>
        <w:pStyle w:val="Default"/>
        <w:rPr>
          <w:rFonts w:ascii="Calibri" w:hAnsi="Calibri" w:cs="Calibri"/>
          <w:sz w:val="22"/>
          <w:szCs w:val="22"/>
          <w:lang w:val="en-GB"/>
        </w:rPr>
      </w:pPr>
      <w:r w:rsidRPr="00161D94">
        <w:rPr>
          <w:rFonts w:ascii="Calibri" w:hAnsi="Calibri" w:cs="Calibri"/>
          <w:sz w:val="22"/>
          <w:szCs w:val="22"/>
          <w:lang w:val="en-GB"/>
        </w:rPr>
        <w:t xml:space="preserve"> </w:t>
      </w:r>
    </w:p>
    <w:p w:rsidR="00FB245C" w:rsidRPr="0072261B" w:rsidRDefault="00FB245C" w:rsidP="00161D94">
      <w:pPr>
        <w:pStyle w:val="Default"/>
        <w:rPr>
          <w:rFonts w:ascii="Calibri" w:hAnsi="Calibri" w:cs="Calibri"/>
          <w:b/>
          <w:bCs/>
          <w:i/>
          <w:iCs/>
          <w:sz w:val="22"/>
          <w:szCs w:val="22"/>
          <w:lang w:val="en-GB"/>
        </w:rPr>
      </w:pPr>
      <w:r>
        <w:rPr>
          <w:rFonts w:ascii="Calibri" w:hAnsi="Calibri" w:cs="Calibri"/>
          <w:b/>
          <w:bCs/>
          <w:i/>
          <w:iCs/>
          <w:sz w:val="22"/>
          <w:szCs w:val="22"/>
          <w:lang w:val="en-GB"/>
        </w:rPr>
        <w:t>2.1.7</w:t>
      </w:r>
      <w:r w:rsidRPr="0072261B">
        <w:rPr>
          <w:rFonts w:ascii="Calibri" w:hAnsi="Calibri" w:cs="Calibri"/>
          <w:b/>
          <w:bCs/>
          <w:i/>
          <w:iCs/>
          <w:sz w:val="22"/>
          <w:szCs w:val="22"/>
          <w:lang w:val="en-GB"/>
        </w:rPr>
        <w:tab/>
        <w:t xml:space="preserve">VHF Data Exchange System (VDES) </w:t>
      </w:r>
    </w:p>
    <w:p w:rsidR="00FB245C" w:rsidRPr="00161D94" w:rsidRDefault="00FB245C" w:rsidP="00161D94">
      <w:pPr>
        <w:pStyle w:val="Default"/>
        <w:rPr>
          <w:rFonts w:ascii="Calibri" w:hAnsi="Calibri" w:cs="Calibri"/>
          <w:sz w:val="22"/>
          <w:szCs w:val="22"/>
          <w:lang w:val="en-GB"/>
        </w:rPr>
      </w:pPr>
    </w:p>
    <w:p w:rsidR="00FB245C" w:rsidRPr="00161D94" w:rsidRDefault="00FB245C" w:rsidP="00161D94">
      <w:pPr>
        <w:pStyle w:val="Default"/>
        <w:jc w:val="both"/>
        <w:rPr>
          <w:rFonts w:ascii="Calibri" w:hAnsi="Calibri" w:cs="Calibri"/>
          <w:sz w:val="22"/>
          <w:szCs w:val="22"/>
          <w:lang w:val="en-GB"/>
        </w:rPr>
      </w:pPr>
      <w:r w:rsidRPr="00161D94">
        <w:rPr>
          <w:rFonts w:ascii="Calibri" w:hAnsi="Calibri" w:cs="Calibri"/>
          <w:sz w:val="22"/>
          <w:szCs w:val="22"/>
          <w:lang w:val="en-GB"/>
        </w:rPr>
        <w:t xml:space="preserve">The </w:t>
      </w:r>
      <w:r>
        <w:rPr>
          <w:rFonts w:ascii="Calibri" w:hAnsi="Calibri" w:cs="Calibri"/>
          <w:sz w:val="22"/>
          <w:szCs w:val="22"/>
          <w:lang w:val="en-GB"/>
        </w:rPr>
        <w:t xml:space="preserve">IMO/ITU EG </w:t>
      </w:r>
      <w:r w:rsidRPr="00161D94">
        <w:rPr>
          <w:rFonts w:ascii="Calibri" w:hAnsi="Calibri" w:cs="Calibri"/>
          <w:sz w:val="22"/>
          <w:szCs w:val="22"/>
          <w:lang w:val="en-GB"/>
        </w:rPr>
        <w:t xml:space="preserve">noted that paragraph 24 on VDES should not be placed under the heading </w:t>
      </w:r>
      <w:r w:rsidRPr="00161D94">
        <w:rPr>
          <w:rFonts w:ascii="Calibri" w:hAnsi="Calibri" w:cs="Calibri"/>
          <w:i/>
          <w:iCs/>
          <w:sz w:val="22"/>
          <w:szCs w:val="22"/>
          <w:lang w:val="en-GB"/>
        </w:rPr>
        <w:t>’Provision of GMDSS satellite services, including redefinition of Sea Area A3’</w:t>
      </w:r>
      <w:r w:rsidRPr="00161D94">
        <w:rPr>
          <w:rFonts w:ascii="Calibri" w:hAnsi="Calibri" w:cs="Calibri"/>
          <w:sz w:val="22"/>
          <w:szCs w:val="22"/>
          <w:lang w:val="en-GB"/>
        </w:rPr>
        <w:t xml:space="preserve">, and, consequently, it was placed in a separate section. </w:t>
      </w:r>
    </w:p>
    <w:p w:rsidR="00FB245C" w:rsidRPr="00161D94" w:rsidRDefault="00FB245C" w:rsidP="00161D94">
      <w:pPr>
        <w:pStyle w:val="Default"/>
        <w:rPr>
          <w:rFonts w:ascii="Calibri" w:hAnsi="Calibri" w:cs="Calibri"/>
          <w:sz w:val="22"/>
          <w:szCs w:val="22"/>
          <w:lang w:val="en-GB"/>
        </w:rPr>
      </w:pPr>
    </w:p>
    <w:p w:rsidR="00FB245C" w:rsidRPr="0072261B" w:rsidRDefault="00FB245C" w:rsidP="00161D94">
      <w:pPr>
        <w:rPr>
          <w:rFonts w:ascii="Calibri" w:hAnsi="Calibri" w:cs="Calibri"/>
          <w:b/>
          <w:bCs/>
          <w:i/>
          <w:iCs/>
        </w:rPr>
      </w:pPr>
      <w:r>
        <w:rPr>
          <w:rFonts w:ascii="Calibri" w:hAnsi="Calibri" w:cs="Calibri"/>
          <w:b/>
          <w:bCs/>
          <w:i/>
          <w:iCs/>
        </w:rPr>
        <w:t>2.1.8</w:t>
      </w:r>
      <w:r w:rsidRPr="0072261B">
        <w:rPr>
          <w:rFonts w:ascii="Calibri" w:hAnsi="Calibri" w:cs="Calibri"/>
          <w:b/>
          <w:bCs/>
          <w:i/>
          <w:iCs/>
        </w:rPr>
        <w:tab/>
        <w:t>Routeing of distress alerts and related information</w:t>
      </w:r>
    </w:p>
    <w:p w:rsidR="00FB245C" w:rsidRPr="00161D94" w:rsidRDefault="00FB245C" w:rsidP="00161D94">
      <w:pPr>
        <w:rPr>
          <w:rFonts w:ascii="Calibri" w:hAnsi="Calibri" w:cs="Calibri"/>
          <w:i/>
          <w:iCs/>
        </w:rPr>
      </w:pPr>
    </w:p>
    <w:p w:rsidR="00FB245C" w:rsidRPr="00161D94" w:rsidRDefault="00FB245C" w:rsidP="00161D94">
      <w:pPr>
        <w:pStyle w:val="Default"/>
        <w:jc w:val="both"/>
        <w:rPr>
          <w:rFonts w:ascii="Calibri" w:hAnsi="Calibri" w:cs="Calibri"/>
          <w:sz w:val="22"/>
          <w:szCs w:val="22"/>
          <w:lang w:val="en-GB"/>
        </w:rPr>
      </w:pPr>
      <w:r w:rsidRPr="00161D94">
        <w:rPr>
          <w:rFonts w:ascii="Calibri" w:hAnsi="Calibri" w:cs="Calibri"/>
          <w:sz w:val="22"/>
          <w:szCs w:val="22"/>
          <w:lang w:val="en-GB"/>
        </w:rPr>
        <w:t xml:space="preserve">The Group invited the Correspondence Group to further consider the issue of the routeing of distress alerts and related information, taking also into account document NCSR 3/14/1 (United States) on the possible use of the Cospas-Sarsat system for distribution of GMDSS digital distress alerts in addition to the current 406 MHz beacon alerts (NCSR 3/29, paragraphs 14.10 to 14.13). In this context, it was particularly noted that not only the routeing of distress alerts received by satellite systems be considered, but for all distress alerts. </w:t>
      </w:r>
    </w:p>
    <w:p w:rsidR="00FB245C" w:rsidRPr="00161D94" w:rsidRDefault="00FB245C" w:rsidP="00161D94">
      <w:pPr>
        <w:pStyle w:val="Default"/>
        <w:rPr>
          <w:rFonts w:ascii="Calibri" w:hAnsi="Calibri" w:cs="Calibri"/>
          <w:sz w:val="22"/>
          <w:szCs w:val="22"/>
          <w:lang w:val="en-GB"/>
        </w:rPr>
      </w:pPr>
    </w:p>
    <w:p w:rsidR="00FB245C" w:rsidRPr="0072261B" w:rsidRDefault="00FB245C" w:rsidP="00161D94">
      <w:pPr>
        <w:pStyle w:val="Default"/>
        <w:rPr>
          <w:rFonts w:ascii="Calibri" w:hAnsi="Calibri" w:cs="Calibri"/>
          <w:b/>
          <w:bCs/>
          <w:i/>
          <w:iCs/>
          <w:sz w:val="22"/>
          <w:szCs w:val="22"/>
          <w:lang w:val="en-GB"/>
        </w:rPr>
      </w:pPr>
      <w:r>
        <w:rPr>
          <w:rFonts w:ascii="Calibri" w:hAnsi="Calibri" w:cs="Calibri"/>
          <w:b/>
          <w:bCs/>
          <w:i/>
          <w:iCs/>
          <w:sz w:val="22"/>
          <w:szCs w:val="22"/>
          <w:lang w:val="en-GB"/>
        </w:rPr>
        <w:t>2.1.9</w:t>
      </w:r>
      <w:r w:rsidRPr="0072261B">
        <w:rPr>
          <w:rFonts w:ascii="Calibri" w:hAnsi="Calibri" w:cs="Calibri"/>
          <w:b/>
          <w:bCs/>
          <w:i/>
          <w:iCs/>
          <w:sz w:val="22"/>
          <w:szCs w:val="22"/>
          <w:lang w:val="en-GB"/>
        </w:rPr>
        <w:tab/>
        <w:t xml:space="preserve">Cospas-Sarsat MEOSAR System and Second-Generation 406 MHz Distress Beacons </w:t>
      </w:r>
    </w:p>
    <w:p w:rsidR="00FB245C" w:rsidRPr="00161D94" w:rsidRDefault="00FB245C" w:rsidP="00161D94">
      <w:pPr>
        <w:pStyle w:val="Default"/>
        <w:rPr>
          <w:rFonts w:ascii="Calibri" w:hAnsi="Calibri" w:cs="Calibri"/>
          <w:sz w:val="22"/>
          <w:szCs w:val="22"/>
          <w:lang w:val="en-GB"/>
        </w:rPr>
      </w:pPr>
    </w:p>
    <w:p w:rsidR="00FB245C" w:rsidRPr="00161D94" w:rsidRDefault="00FB245C" w:rsidP="00161D94">
      <w:pPr>
        <w:pStyle w:val="Default"/>
        <w:jc w:val="both"/>
        <w:rPr>
          <w:rFonts w:ascii="Calibri" w:hAnsi="Calibri" w:cs="Calibri"/>
          <w:sz w:val="22"/>
          <w:szCs w:val="22"/>
          <w:lang w:val="en-GB"/>
        </w:rPr>
      </w:pPr>
      <w:r w:rsidRPr="00161D94">
        <w:rPr>
          <w:rFonts w:ascii="Calibri" w:hAnsi="Calibri" w:cs="Calibri"/>
          <w:sz w:val="22"/>
          <w:szCs w:val="22"/>
          <w:lang w:val="en-GB"/>
        </w:rPr>
        <w:t xml:space="preserve">The United States (IMO/ITU EG 12/4/1) </w:t>
      </w:r>
      <w:r>
        <w:rPr>
          <w:rFonts w:ascii="Calibri" w:hAnsi="Calibri" w:cs="Calibri"/>
          <w:sz w:val="22"/>
          <w:szCs w:val="22"/>
          <w:lang w:val="en-GB"/>
        </w:rPr>
        <w:t xml:space="preserve">provided information  </w:t>
      </w:r>
      <w:r w:rsidRPr="00161D94">
        <w:rPr>
          <w:rFonts w:ascii="Calibri" w:hAnsi="Calibri" w:cs="Calibri"/>
          <w:sz w:val="22"/>
          <w:szCs w:val="22"/>
          <w:lang w:val="en-GB"/>
        </w:rPr>
        <w:t xml:space="preserve">on the International Cospas-Sarsat Programme's introduction of the Medium-altitude Earth Orbiting Satellite Search and Rescue (MEOSAR) System and Second-Generation 406 MHz Distress Beacons (SGB), as well as the consequential need to review and consider updating of IMO resolution A.810(19) on the 406 MHz EPIRB Performance Standard. In this context, the revision of this performance standard was already an agenda item for the NCSR Sub-Committee. </w:t>
      </w:r>
      <w:r w:rsidRPr="00AC18BD">
        <w:rPr>
          <w:rFonts w:ascii="Calibri" w:hAnsi="Calibri" w:cs="Calibri"/>
          <w:sz w:val="22"/>
          <w:szCs w:val="22"/>
          <w:lang w:val="en-GB"/>
        </w:rPr>
        <w:t xml:space="preserve">The </w:t>
      </w:r>
      <w:r>
        <w:rPr>
          <w:rFonts w:ascii="Calibri" w:hAnsi="Calibri" w:cs="Calibri"/>
          <w:sz w:val="22"/>
          <w:szCs w:val="22"/>
          <w:lang w:val="en-GB"/>
        </w:rPr>
        <w:t>NCSR Sub-Committee should</w:t>
      </w:r>
      <w:r w:rsidRPr="00AC18BD">
        <w:rPr>
          <w:rFonts w:ascii="Calibri" w:hAnsi="Calibri" w:cs="Calibri"/>
          <w:sz w:val="22"/>
          <w:szCs w:val="22"/>
          <w:lang w:val="en-GB"/>
        </w:rPr>
        <w:t xml:space="preserve"> further consider the possibility to allow for the addition of an AIS technology locating device to the EPIRB.</w:t>
      </w:r>
    </w:p>
    <w:p w:rsidR="00FB245C" w:rsidRPr="00161D94" w:rsidRDefault="00FB245C" w:rsidP="00161D94">
      <w:pPr>
        <w:rPr>
          <w:rFonts w:ascii="Calibri" w:hAnsi="Calibri" w:cs="Calibri"/>
        </w:rPr>
      </w:pPr>
    </w:p>
    <w:p w:rsidR="00FB245C" w:rsidRPr="0072261B" w:rsidRDefault="00FB245C" w:rsidP="00161D94">
      <w:pPr>
        <w:pStyle w:val="Default"/>
        <w:rPr>
          <w:rFonts w:ascii="Calibri" w:hAnsi="Calibri" w:cs="Calibri"/>
          <w:b/>
          <w:bCs/>
          <w:i/>
          <w:iCs/>
          <w:sz w:val="22"/>
          <w:szCs w:val="22"/>
          <w:lang w:val="en-GB"/>
        </w:rPr>
      </w:pPr>
      <w:r>
        <w:rPr>
          <w:rFonts w:ascii="Calibri" w:hAnsi="Calibri" w:cs="Calibri"/>
          <w:b/>
          <w:bCs/>
          <w:i/>
          <w:iCs/>
          <w:sz w:val="22"/>
          <w:szCs w:val="22"/>
          <w:lang w:val="en-GB"/>
        </w:rPr>
        <w:t>2.1.10</w:t>
      </w:r>
      <w:r w:rsidRPr="0072261B">
        <w:rPr>
          <w:rFonts w:ascii="Calibri" w:hAnsi="Calibri" w:cs="Calibri"/>
          <w:b/>
          <w:bCs/>
          <w:i/>
          <w:iCs/>
          <w:sz w:val="22"/>
          <w:szCs w:val="22"/>
          <w:lang w:val="en-GB"/>
        </w:rPr>
        <w:tab/>
        <w:t xml:space="preserve">Carriage requirements for SART in lifeboats and liferafts </w:t>
      </w:r>
    </w:p>
    <w:p w:rsidR="00FB245C" w:rsidRPr="00161D94" w:rsidRDefault="00FB245C" w:rsidP="00161D94">
      <w:pPr>
        <w:pStyle w:val="Default"/>
        <w:rPr>
          <w:rFonts w:ascii="Calibri" w:hAnsi="Calibri" w:cs="Calibri"/>
          <w:sz w:val="22"/>
          <w:szCs w:val="22"/>
          <w:lang w:val="en-GB"/>
        </w:rPr>
      </w:pPr>
    </w:p>
    <w:p w:rsidR="00FB245C" w:rsidRPr="00161D94" w:rsidRDefault="00FB245C" w:rsidP="00161D94">
      <w:pPr>
        <w:pStyle w:val="Default"/>
        <w:jc w:val="both"/>
        <w:rPr>
          <w:rFonts w:ascii="Calibri" w:hAnsi="Calibri" w:cs="Calibri"/>
          <w:sz w:val="22"/>
          <w:szCs w:val="22"/>
          <w:lang w:val="en-GB"/>
        </w:rPr>
      </w:pPr>
      <w:r>
        <w:rPr>
          <w:rFonts w:ascii="Calibri" w:hAnsi="Calibri" w:cs="Calibri"/>
          <w:sz w:val="22"/>
          <w:szCs w:val="22"/>
          <w:lang w:val="en-GB"/>
        </w:rPr>
        <w:t xml:space="preserve">A </w:t>
      </w:r>
      <w:r w:rsidRPr="00161D94">
        <w:rPr>
          <w:rFonts w:ascii="Calibri" w:hAnsi="Calibri" w:cs="Calibri"/>
          <w:sz w:val="22"/>
          <w:szCs w:val="22"/>
          <w:lang w:val="en-GB"/>
        </w:rPr>
        <w:t>decision needed to be taken as to whether all lifeboats, and whether some or all inflatable liferafts should be equipped with installed Search and Rescue Transmitters (SART), and how that requir</w:t>
      </w:r>
      <w:r>
        <w:rPr>
          <w:rFonts w:ascii="Calibri" w:hAnsi="Calibri" w:cs="Calibri"/>
          <w:sz w:val="22"/>
          <w:szCs w:val="22"/>
          <w:lang w:val="en-GB"/>
        </w:rPr>
        <w:t>ement should be introduced. Thi</w:t>
      </w:r>
      <w:r w:rsidRPr="00161D94">
        <w:rPr>
          <w:rFonts w:ascii="Calibri" w:hAnsi="Calibri" w:cs="Calibri"/>
          <w:sz w:val="22"/>
          <w:szCs w:val="22"/>
          <w:lang w:val="en-GB"/>
        </w:rPr>
        <w:t>s</w:t>
      </w:r>
      <w:r>
        <w:rPr>
          <w:rFonts w:ascii="Calibri" w:hAnsi="Calibri" w:cs="Calibri"/>
          <w:sz w:val="22"/>
          <w:szCs w:val="22"/>
          <w:lang w:val="en-GB"/>
        </w:rPr>
        <w:t xml:space="preserve"> point s</w:t>
      </w:r>
      <w:r w:rsidRPr="00161D94">
        <w:rPr>
          <w:rFonts w:ascii="Calibri" w:hAnsi="Calibri" w:cs="Calibri"/>
          <w:sz w:val="22"/>
          <w:szCs w:val="22"/>
          <w:lang w:val="en-GB"/>
        </w:rPr>
        <w:t xml:space="preserve">hould be further considered when revising SOLAS, with the involvement of the SSE Sub-Committee. </w:t>
      </w:r>
    </w:p>
    <w:p w:rsidR="00FB245C" w:rsidRPr="00161D94" w:rsidRDefault="00FB245C" w:rsidP="00161D94">
      <w:pPr>
        <w:pStyle w:val="Default"/>
        <w:rPr>
          <w:rFonts w:ascii="Calibri" w:hAnsi="Calibri" w:cs="Calibri"/>
          <w:sz w:val="22"/>
          <w:szCs w:val="22"/>
          <w:lang w:val="en-GB"/>
        </w:rPr>
      </w:pPr>
    </w:p>
    <w:p w:rsidR="00FB245C" w:rsidRPr="0072261B" w:rsidRDefault="00FB245C" w:rsidP="00161D94">
      <w:pPr>
        <w:pStyle w:val="Default"/>
        <w:rPr>
          <w:rFonts w:ascii="Calibri" w:hAnsi="Calibri" w:cs="Calibri"/>
          <w:b/>
          <w:bCs/>
          <w:i/>
          <w:iCs/>
          <w:sz w:val="22"/>
          <w:szCs w:val="22"/>
          <w:lang w:val="en-GB"/>
        </w:rPr>
      </w:pPr>
      <w:r>
        <w:rPr>
          <w:rFonts w:ascii="Calibri" w:hAnsi="Calibri" w:cs="Calibri"/>
          <w:b/>
          <w:bCs/>
          <w:i/>
          <w:iCs/>
          <w:sz w:val="22"/>
          <w:szCs w:val="22"/>
          <w:lang w:val="en-GB"/>
        </w:rPr>
        <w:t>2.1.11</w:t>
      </w:r>
      <w:r w:rsidRPr="0072261B">
        <w:rPr>
          <w:rFonts w:ascii="Calibri" w:hAnsi="Calibri" w:cs="Calibri"/>
          <w:b/>
          <w:bCs/>
          <w:i/>
          <w:iCs/>
          <w:sz w:val="22"/>
          <w:szCs w:val="22"/>
          <w:lang w:val="en-GB"/>
        </w:rPr>
        <w:tab/>
        <w:t xml:space="preserve">NAVDAT </w:t>
      </w:r>
    </w:p>
    <w:p w:rsidR="00FB245C" w:rsidRPr="00161D94" w:rsidRDefault="00FB245C" w:rsidP="00161D94">
      <w:pPr>
        <w:pStyle w:val="Default"/>
        <w:rPr>
          <w:rFonts w:ascii="Calibri" w:hAnsi="Calibri" w:cs="Calibri"/>
          <w:sz w:val="22"/>
          <w:szCs w:val="22"/>
          <w:lang w:val="en-GB"/>
        </w:rPr>
      </w:pPr>
    </w:p>
    <w:p w:rsidR="00FB245C" w:rsidRPr="00161D94" w:rsidRDefault="00FB245C" w:rsidP="00161D94">
      <w:pPr>
        <w:jc w:val="both"/>
        <w:rPr>
          <w:rFonts w:ascii="Calibri" w:hAnsi="Calibri" w:cs="Calibri"/>
        </w:rPr>
      </w:pPr>
      <w:r w:rsidRPr="00161D94">
        <w:rPr>
          <w:rFonts w:ascii="Calibri" w:hAnsi="Calibri" w:cs="Calibri"/>
        </w:rPr>
        <w:t xml:space="preserve">NAVDAT had almost not been taken into account by IMO up to now. It was further noted that there would be a need for a new output for the incorporation of NAVDAT in the GMDSS. It was also noted that tests have been conducted and were still taking place and that results of those tests should be brought to the attention of the Organization. The name NAVDAT should not be changed, since it was already widely used elsewhere, including in ITU documentation. </w:t>
      </w:r>
    </w:p>
    <w:p w:rsidR="00FB245C" w:rsidRDefault="00FB245C" w:rsidP="00161D94">
      <w:pPr>
        <w:pStyle w:val="Default"/>
        <w:jc w:val="both"/>
        <w:rPr>
          <w:rFonts w:ascii="Calibri" w:hAnsi="Calibri" w:cs="Calibri"/>
          <w:sz w:val="22"/>
          <w:szCs w:val="22"/>
          <w:lang w:val="en-GB"/>
        </w:rPr>
      </w:pPr>
    </w:p>
    <w:p w:rsidR="00FB245C" w:rsidRPr="00161D94" w:rsidRDefault="00FB245C" w:rsidP="00161D94">
      <w:pPr>
        <w:pStyle w:val="Default"/>
        <w:jc w:val="both"/>
        <w:rPr>
          <w:rFonts w:ascii="Calibri" w:hAnsi="Calibri" w:cs="Calibri"/>
          <w:sz w:val="22"/>
          <w:szCs w:val="22"/>
          <w:lang w:val="en-GB"/>
        </w:rPr>
      </w:pPr>
      <w:r>
        <w:rPr>
          <w:rFonts w:ascii="Calibri" w:hAnsi="Calibri" w:cs="Calibri"/>
          <w:sz w:val="22"/>
          <w:szCs w:val="22"/>
          <w:lang w:val="en-GB"/>
        </w:rPr>
        <w:t>I</w:t>
      </w:r>
      <w:r w:rsidRPr="00161D94">
        <w:rPr>
          <w:rFonts w:ascii="Calibri" w:hAnsi="Calibri" w:cs="Calibri"/>
          <w:sz w:val="22"/>
          <w:szCs w:val="22"/>
          <w:lang w:val="en-GB"/>
        </w:rPr>
        <w:t xml:space="preserve">nterference and other issues, including a coordination scheme needed to be further considered. In this context, it was noted that it might not be possible to copy the existing NAVTEX scheme. </w:t>
      </w:r>
    </w:p>
    <w:p w:rsidR="00FB245C" w:rsidRPr="00161D94" w:rsidRDefault="00FB245C" w:rsidP="00161D94">
      <w:pPr>
        <w:pStyle w:val="Default"/>
        <w:rPr>
          <w:rFonts w:ascii="Calibri" w:hAnsi="Calibri" w:cs="Calibri"/>
          <w:sz w:val="22"/>
          <w:szCs w:val="22"/>
          <w:lang w:val="en-GB"/>
        </w:rPr>
      </w:pPr>
    </w:p>
    <w:p w:rsidR="00FB245C" w:rsidRPr="0072261B" w:rsidRDefault="00FB245C" w:rsidP="00161D94">
      <w:pPr>
        <w:pStyle w:val="Default"/>
        <w:rPr>
          <w:rFonts w:ascii="Calibri" w:hAnsi="Calibri" w:cs="Calibri"/>
          <w:b/>
          <w:bCs/>
          <w:i/>
          <w:iCs/>
          <w:sz w:val="22"/>
          <w:szCs w:val="22"/>
          <w:lang w:val="en-GB"/>
        </w:rPr>
      </w:pPr>
      <w:r>
        <w:rPr>
          <w:rFonts w:ascii="Calibri" w:hAnsi="Calibri" w:cs="Calibri"/>
          <w:b/>
          <w:bCs/>
          <w:i/>
          <w:iCs/>
          <w:sz w:val="22"/>
          <w:szCs w:val="22"/>
          <w:lang w:val="en-GB"/>
        </w:rPr>
        <w:lastRenderedPageBreak/>
        <w:t>2.1.12</w:t>
      </w:r>
      <w:r w:rsidRPr="0072261B">
        <w:rPr>
          <w:rFonts w:ascii="Calibri" w:hAnsi="Calibri" w:cs="Calibri"/>
          <w:b/>
          <w:bCs/>
          <w:i/>
          <w:iCs/>
          <w:sz w:val="22"/>
          <w:szCs w:val="22"/>
          <w:lang w:val="en-GB"/>
        </w:rPr>
        <w:tab/>
        <w:t xml:space="preserve">HF communications </w:t>
      </w:r>
    </w:p>
    <w:p w:rsidR="00FB245C" w:rsidRPr="00161D94" w:rsidRDefault="00FB245C" w:rsidP="00161D94">
      <w:pPr>
        <w:pStyle w:val="Default"/>
        <w:rPr>
          <w:rFonts w:ascii="Calibri" w:hAnsi="Calibri" w:cs="Calibri"/>
          <w:sz w:val="22"/>
          <w:szCs w:val="22"/>
          <w:lang w:val="en-GB"/>
        </w:rPr>
      </w:pPr>
    </w:p>
    <w:p w:rsidR="00FB245C" w:rsidRPr="00161D94" w:rsidRDefault="00FB245C" w:rsidP="00161D94">
      <w:pPr>
        <w:pStyle w:val="Default"/>
        <w:jc w:val="both"/>
        <w:rPr>
          <w:rFonts w:ascii="Calibri" w:hAnsi="Calibri" w:cs="Calibri"/>
          <w:sz w:val="22"/>
          <w:szCs w:val="22"/>
          <w:lang w:val="en-GB"/>
        </w:rPr>
      </w:pPr>
      <w:r>
        <w:rPr>
          <w:rFonts w:ascii="Calibri" w:hAnsi="Calibri" w:cs="Calibri"/>
          <w:sz w:val="22"/>
          <w:szCs w:val="22"/>
          <w:lang w:val="en-GB"/>
        </w:rPr>
        <w:t>The IMO/ITU EG</w:t>
      </w:r>
      <w:r w:rsidRPr="00161D94">
        <w:rPr>
          <w:rFonts w:ascii="Calibri" w:hAnsi="Calibri" w:cs="Calibri"/>
          <w:sz w:val="22"/>
          <w:szCs w:val="22"/>
          <w:lang w:val="en-GB"/>
        </w:rPr>
        <w:t xml:space="preserve"> noted the need for an updated list of HF stations in the GMDSS Master Plan, including information on coast stations capable of receiving and responding to test messages. </w:t>
      </w:r>
    </w:p>
    <w:p w:rsidR="00FB245C" w:rsidRPr="00161D94" w:rsidRDefault="00FB245C" w:rsidP="00161D94">
      <w:pPr>
        <w:pStyle w:val="Default"/>
        <w:rPr>
          <w:rFonts w:ascii="Calibri" w:hAnsi="Calibri" w:cs="Calibri"/>
          <w:sz w:val="22"/>
          <w:szCs w:val="22"/>
          <w:lang w:val="en-GB"/>
        </w:rPr>
      </w:pPr>
    </w:p>
    <w:p w:rsidR="00FB245C" w:rsidRPr="0072261B" w:rsidRDefault="00FB245C" w:rsidP="00161D94">
      <w:pPr>
        <w:pStyle w:val="Default"/>
        <w:rPr>
          <w:rFonts w:ascii="Calibri" w:hAnsi="Calibri" w:cs="Calibri"/>
          <w:b/>
          <w:bCs/>
          <w:i/>
          <w:iCs/>
          <w:sz w:val="22"/>
          <w:szCs w:val="22"/>
          <w:lang w:val="en-GB"/>
        </w:rPr>
      </w:pPr>
      <w:r>
        <w:rPr>
          <w:rFonts w:ascii="Calibri" w:hAnsi="Calibri" w:cs="Calibri"/>
          <w:b/>
          <w:bCs/>
          <w:i/>
          <w:iCs/>
          <w:sz w:val="22"/>
          <w:szCs w:val="22"/>
          <w:lang w:val="en-GB"/>
        </w:rPr>
        <w:t>2.1.13</w:t>
      </w:r>
      <w:r w:rsidRPr="0072261B">
        <w:rPr>
          <w:rFonts w:ascii="Calibri" w:hAnsi="Calibri" w:cs="Calibri"/>
          <w:b/>
          <w:bCs/>
          <w:i/>
          <w:iCs/>
          <w:sz w:val="22"/>
          <w:szCs w:val="22"/>
          <w:lang w:val="en-GB"/>
        </w:rPr>
        <w:tab/>
        <w:t xml:space="preserve">Shore-based personnel training </w:t>
      </w:r>
    </w:p>
    <w:p w:rsidR="00FB245C" w:rsidRPr="00161D94" w:rsidRDefault="00FB245C" w:rsidP="00161D94">
      <w:pPr>
        <w:pStyle w:val="Default"/>
        <w:rPr>
          <w:rFonts w:ascii="Calibri" w:hAnsi="Calibri" w:cs="Calibri"/>
          <w:sz w:val="22"/>
          <w:szCs w:val="22"/>
          <w:lang w:val="en-GB"/>
        </w:rPr>
      </w:pPr>
    </w:p>
    <w:p w:rsidR="00FB245C" w:rsidRPr="00161D94" w:rsidRDefault="00FB245C" w:rsidP="00161D94">
      <w:pPr>
        <w:pStyle w:val="Default"/>
        <w:jc w:val="both"/>
        <w:rPr>
          <w:rFonts w:ascii="Calibri" w:hAnsi="Calibri" w:cs="Calibri"/>
          <w:sz w:val="22"/>
          <w:szCs w:val="22"/>
          <w:lang w:val="en-GB"/>
        </w:rPr>
      </w:pPr>
      <w:r>
        <w:rPr>
          <w:rFonts w:ascii="Calibri" w:hAnsi="Calibri" w:cs="Calibri"/>
          <w:sz w:val="22"/>
          <w:szCs w:val="22"/>
          <w:lang w:val="en-GB"/>
        </w:rPr>
        <w:t>I</w:t>
      </w:r>
      <w:r w:rsidRPr="00161D94">
        <w:rPr>
          <w:rFonts w:ascii="Calibri" w:hAnsi="Calibri" w:cs="Calibri"/>
          <w:sz w:val="22"/>
          <w:szCs w:val="22"/>
          <w:lang w:val="en-GB"/>
        </w:rPr>
        <w:t xml:space="preserve">n addition to seafarer training, shore-based personnel training and operational requirements would be affected and that amendments to the Radio Regulations, IAMSAR Manuel, COMSAR/Circ.33 on the </w:t>
      </w:r>
      <w:r w:rsidRPr="00161D94">
        <w:rPr>
          <w:rFonts w:ascii="Calibri" w:hAnsi="Calibri" w:cs="Calibri"/>
          <w:i/>
          <w:iCs/>
          <w:sz w:val="22"/>
          <w:szCs w:val="22"/>
          <w:lang w:val="en-GB"/>
        </w:rPr>
        <w:t xml:space="preserve">GMDSS Coast Station Operator’s Certificate (CSOC) Model course </w:t>
      </w:r>
      <w:r w:rsidRPr="00161D94">
        <w:rPr>
          <w:rFonts w:ascii="Calibri" w:hAnsi="Calibri" w:cs="Calibri"/>
          <w:sz w:val="22"/>
          <w:szCs w:val="22"/>
          <w:lang w:val="en-GB"/>
        </w:rPr>
        <w:t xml:space="preserve">might be required. </w:t>
      </w:r>
    </w:p>
    <w:p w:rsidR="00FB245C" w:rsidRPr="00161D94" w:rsidRDefault="00FB245C" w:rsidP="00161D94">
      <w:pPr>
        <w:pStyle w:val="Default"/>
        <w:rPr>
          <w:rFonts w:ascii="Calibri" w:hAnsi="Calibri" w:cs="Calibri"/>
          <w:sz w:val="22"/>
          <w:szCs w:val="22"/>
          <w:lang w:val="en-GB"/>
        </w:rPr>
      </w:pPr>
    </w:p>
    <w:p w:rsidR="00FB245C" w:rsidRDefault="00FB245C" w:rsidP="00FE554F">
      <w:pPr>
        <w:pStyle w:val="Heading1"/>
        <w:numPr>
          <w:ilvl w:val="0"/>
          <w:numId w:val="0"/>
        </w:numPr>
        <w:rPr>
          <w:lang w:val="en-GB"/>
        </w:rPr>
      </w:pPr>
      <w:r>
        <w:rPr>
          <w:lang w:val="en-GB"/>
        </w:rPr>
        <w:t xml:space="preserve">2.2 </w:t>
      </w:r>
      <w:r>
        <w:rPr>
          <w:lang w:val="en-GB"/>
        </w:rPr>
        <w:tab/>
        <w:t>conclusion oF THE 12</w:t>
      </w:r>
      <w:r w:rsidRPr="00FE554F">
        <w:rPr>
          <w:vertAlign w:val="superscript"/>
          <w:lang w:val="en-GB"/>
        </w:rPr>
        <w:t>TH</w:t>
      </w:r>
      <w:r>
        <w:rPr>
          <w:lang w:val="en-GB"/>
        </w:rPr>
        <w:t xml:space="preserve"> IMO/ITU Experts groups</w:t>
      </w:r>
    </w:p>
    <w:p w:rsidR="00FB245C" w:rsidRPr="00161D94" w:rsidRDefault="00FB245C" w:rsidP="00161D94">
      <w:pPr>
        <w:jc w:val="both"/>
        <w:rPr>
          <w:rFonts w:ascii="Calibri" w:hAnsi="Calibri" w:cs="Calibri"/>
        </w:rPr>
      </w:pPr>
      <w:r w:rsidRPr="00161D94">
        <w:rPr>
          <w:rFonts w:ascii="Calibri" w:hAnsi="Calibri" w:cs="Calibri"/>
        </w:rPr>
        <w:t xml:space="preserve">It was, in particular, noted that new outputs/agenda items were needed to continue the work. After consideration, the </w:t>
      </w:r>
      <w:r>
        <w:rPr>
          <w:rFonts w:ascii="Calibri" w:hAnsi="Calibri" w:cs="Calibri"/>
        </w:rPr>
        <w:t xml:space="preserve">IMO/ITU EG </w:t>
      </w:r>
      <w:r w:rsidRPr="00161D94">
        <w:rPr>
          <w:rFonts w:ascii="Calibri" w:hAnsi="Calibri" w:cs="Calibri"/>
        </w:rPr>
        <w:t>agreed that the following outputs would be needed as a minimum:</w:t>
      </w:r>
    </w:p>
    <w:p w:rsidR="00FB245C" w:rsidRPr="00161D94" w:rsidRDefault="00FB245C" w:rsidP="00FE554F">
      <w:pPr>
        <w:pStyle w:val="Default"/>
        <w:ind w:left="600"/>
        <w:jc w:val="both"/>
        <w:rPr>
          <w:rFonts w:ascii="Calibri" w:hAnsi="Calibri" w:cs="Calibri"/>
          <w:sz w:val="22"/>
          <w:szCs w:val="22"/>
          <w:lang w:val="en-GB"/>
        </w:rPr>
      </w:pPr>
      <w:r w:rsidRPr="00161D94">
        <w:rPr>
          <w:rFonts w:ascii="Calibri" w:hAnsi="Calibri" w:cs="Calibri"/>
          <w:sz w:val="22"/>
          <w:szCs w:val="22"/>
          <w:lang w:val="en-GB"/>
        </w:rPr>
        <w:t xml:space="preserve">.1 revision of the relevant regulations of SOLAS Chapters III and IV, and all necessary related and consequential amendments to other existing instruments, including non-mandatory instruments; </w:t>
      </w:r>
    </w:p>
    <w:p w:rsidR="00FB245C" w:rsidRPr="00161D94" w:rsidRDefault="00FB245C" w:rsidP="00FE554F">
      <w:pPr>
        <w:pStyle w:val="Default"/>
        <w:ind w:left="600"/>
        <w:jc w:val="both"/>
        <w:rPr>
          <w:rFonts w:ascii="Calibri" w:hAnsi="Calibri" w:cs="Calibri"/>
          <w:sz w:val="22"/>
          <w:szCs w:val="22"/>
          <w:lang w:val="en-GB"/>
        </w:rPr>
      </w:pPr>
      <w:r w:rsidRPr="00161D94">
        <w:rPr>
          <w:rFonts w:ascii="Calibri" w:hAnsi="Calibri" w:cs="Calibri"/>
          <w:sz w:val="22"/>
          <w:szCs w:val="22"/>
          <w:lang w:val="en-GB"/>
        </w:rPr>
        <w:t xml:space="preserve">.2 revision of resolution A.1001(25) and MSC.1/Circ.1414; and </w:t>
      </w:r>
    </w:p>
    <w:p w:rsidR="00FB245C" w:rsidRPr="00161D94" w:rsidRDefault="00FB245C" w:rsidP="00FE554F">
      <w:pPr>
        <w:ind w:left="600"/>
        <w:jc w:val="both"/>
        <w:rPr>
          <w:rFonts w:ascii="Calibri" w:hAnsi="Calibri" w:cs="Calibri"/>
        </w:rPr>
      </w:pPr>
      <w:r w:rsidRPr="00161D94">
        <w:rPr>
          <w:rFonts w:ascii="Calibri" w:hAnsi="Calibri" w:cs="Calibri"/>
        </w:rPr>
        <w:t>.3 development of performance standards for NAVDAT.</w:t>
      </w:r>
    </w:p>
    <w:p w:rsidR="00FB245C" w:rsidRPr="00161D94" w:rsidRDefault="00FB245C" w:rsidP="00161D94">
      <w:pPr>
        <w:pStyle w:val="Default"/>
        <w:jc w:val="both"/>
        <w:rPr>
          <w:rFonts w:ascii="Calibri" w:hAnsi="Calibri" w:cs="Calibri"/>
          <w:sz w:val="22"/>
          <w:szCs w:val="22"/>
          <w:lang w:val="en-GB"/>
        </w:rPr>
      </w:pPr>
    </w:p>
    <w:p w:rsidR="00FB245C" w:rsidRPr="00161D94" w:rsidRDefault="00FB245C" w:rsidP="00161D94">
      <w:pPr>
        <w:jc w:val="both"/>
        <w:rPr>
          <w:rFonts w:ascii="Calibri" w:hAnsi="Calibri" w:cs="Calibri"/>
        </w:rPr>
      </w:pPr>
      <w:r w:rsidRPr="00161D94">
        <w:rPr>
          <w:rFonts w:ascii="Calibri" w:hAnsi="Calibri" w:cs="Calibri"/>
        </w:rPr>
        <w:t>Having noted the information provided by the coordinator of the Correspondence Group, that this Group was already aiming to deliver a complete draft of the Modernization Plan for con</w:t>
      </w:r>
      <w:r>
        <w:rPr>
          <w:rFonts w:ascii="Calibri" w:hAnsi="Calibri" w:cs="Calibri"/>
        </w:rPr>
        <w:t xml:space="preserve">sideration at NCSR 4, the IMO/ITU EG </w:t>
      </w:r>
      <w:r w:rsidRPr="00161D94">
        <w:rPr>
          <w:rFonts w:ascii="Calibri" w:hAnsi="Calibri" w:cs="Calibri"/>
        </w:rPr>
        <w:t>agreed that the aim should be to have the Modernization Plan endorsed by NCSR 4 with the view to approval by MSC 98 in June 2017. This would allow MSC 97 to take the need for the new outputs into consideration when identifying the products to be included as planned outputs in the High-level Action Plan for the 2018-2019 biennium.</w:t>
      </w:r>
    </w:p>
    <w:p w:rsidR="00FB245C" w:rsidRDefault="00FB245C" w:rsidP="00145867">
      <w:pPr>
        <w:pStyle w:val="Default"/>
        <w:rPr>
          <w:rFonts w:ascii="Calibri" w:hAnsi="Calibri" w:cs="Calibri"/>
          <w:b/>
          <w:bCs/>
          <w:i/>
          <w:iCs/>
          <w:sz w:val="22"/>
          <w:szCs w:val="22"/>
          <w:lang w:val="en-GB"/>
        </w:rPr>
      </w:pPr>
    </w:p>
    <w:p w:rsidR="00FB245C" w:rsidRDefault="00FB245C" w:rsidP="00605E43">
      <w:pPr>
        <w:pStyle w:val="Heading1"/>
      </w:pPr>
      <w:r w:rsidRPr="007A395D">
        <w:t>References</w:t>
      </w:r>
    </w:p>
    <w:p w:rsidR="00FB245C" w:rsidRPr="00145867" w:rsidRDefault="00FB245C" w:rsidP="00145867">
      <w:pPr>
        <w:pStyle w:val="BodyText"/>
        <w:rPr>
          <w:lang w:val="en-GB"/>
        </w:rPr>
      </w:pPr>
      <w:r w:rsidRPr="00145867">
        <w:rPr>
          <w:lang w:val="en-GB"/>
        </w:rPr>
        <w:t>Report to related documents in paragraph 2</w:t>
      </w:r>
    </w:p>
    <w:p w:rsidR="00FB245C" w:rsidRPr="00395EEA" w:rsidRDefault="00FB245C" w:rsidP="00395EEA">
      <w:pPr>
        <w:pStyle w:val="Heading1"/>
        <w:rPr>
          <w:lang w:val="en-GB"/>
        </w:rPr>
      </w:pPr>
      <w:r w:rsidRPr="00161D94">
        <w:rPr>
          <w:lang w:val="en-GB"/>
        </w:rPr>
        <w:t>Action requested of the Committee</w:t>
      </w:r>
    </w:p>
    <w:p w:rsidR="00FB245C" w:rsidRDefault="00FB245C" w:rsidP="00395EEA">
      <w:pPr>
        <w:pStyle w:val="BodyText"/>
        <w:rPr>
          <w:lang w:val="en-GB"/>
        </w:rPr>
      </w:pPr>
      <w:r w:rsidRPr="00395EEA">
        <w:rPr>
          <w:lang w:val="en-GB"/>
        </w:rPr>
        <w:t xml:space="preserve">The </w:t>
      </w:r>
      <w:r>
        <w:rPr>
          <w:lang w:val="en-GB"/>
        </w:rPr>
        <w:t xml:space="preserve">ENAV </w:t>
      </w:r>
      <w:r w:rsidRPr="00395EEA">
        <w:rPr>
          <w:lang w:val="en-GB"/>
        </w:rPr>
        <w:t>Commit</w:t>
      </w:r>
      <w:r>
        <w:rPr>
          <w:lang w:val="en-GB"/>
        </w:rPr>
        <w:t xml:space="preserve">tee is requested </w:t>
      </w:r>
      <w:r w:rsidRPr="00395EEA">
        <w:rPr>
          <w:lang w:val="en-GB"/>
        </w:rPr>
        <w:t>to take note of the above information and take action accordingly</w:t>
      </w:r>
      <w:r>
        <w:rPr>
          <w:lang w:val="en-GB"/>
        </w:rPr>
        <w:t>, in particular:</w:t>
      </w:r>
    </w:p>
    <w:p w:rsidR="00FB245C" w:rsidRDefault="00FB245C" w:rsidP="00B853CB">
      <w:pPr>
        <w:pStyle w:val="BodyText"/>
        <w:numPr>
          <w:ilvl w:val="0"/>
          <w:numId w:val="17"/>
        </w:numPr>
        <w:rPr>
          <w:lang w:val="en-GB"/>
        </w:rPr>
      </w:pPr>
      <w:r>
        <w:rPr>
          <w:lang w:val="en-GB"/>
        </w:rPr>
        <w:t>to consider GMDSS as a framework for the development of e-navigation, and</w:t>
      </w:r>
    </w:p>
    <w:p w:rsidR="00FB245C" w:rsidRPr="00395EEA" w:rsidRDefault="00FB245C" w:rsidP="00B853CB">
      <w:pPr>
        <w:pStyle w:val="BodyText"/>
        <w:numPr>
          <w:ilvl w:val="0"/>
          <w:numId w:val="17"/>
        </w:numPr>
        <w:rPr>
          <w:lang w:val="en-GB"/>
        </w:rPr>
      </w:pPr>
      <w:r>
        <w:rPr>
          <w:lang w:val="en-GB"/>
        </w:rPr>
        <w:t>to consider shore-to-shore communication in completion of the GMDSS modernization carried out by IMO.</w:t>
      </w:r>
    </w:p>
    <w:sectPr w:rsidR="00FB245C" w:rsidRPr="00395EEA" w:rsidSect="0082480E">
      <w:headerReference w:type="default"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43E" w:rsidRDefault="006E343E" w:rsidP="00362CD9">
      <w:r>
        <w:separator/>
      </w:r>
    </w:p>
  </w:endnote>
  <w:endnote w:type="continuationSeparator" w:id="0">
    <w:p w:rsidR="006E343E" w:rsidRDefault="006E343E"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altName w:val="Arial"/>
    <w:panose1 w:val="020B07040202020202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45C" w:rsidRDefault="00FB245C">
    <w:pPr>
      <w:pStyle w:val="Footer"/>
    </w:pPr>
    <w:r>
      <w:tab/>
    </w:r>
    <w:r w:rsidR="006E343E">
      <w:fldChar w:fldCharType="begin"/>
    </w:r>
    <w:r w:rsidR="006E343E">
      <w:instrText xml:space="preserve"> PAGE   \* MERGEFORMAT </w:instrText>
    </w:r>
    <w:r w:rsidR="006E343E">
      <w:fldChar w:fldCharType="separate"/>
    </w:r>
    <w:r w:rsidR="005C1123">
      <w:rPr>
        <w:noProof/>
      </w:rPr>
      <w:t>1</w:t>
    </w:r>
    <w:r w:rsidR="006E343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43E" w:rsidRDefault="006E343E" w:rsidP="00362CD9">
      <w:r>
        <w:separator/>
      </w:r>
    </w:p>
  </w:footnote>
  <w:footnote w:type="continuationSeparator" w:id="0">
    <w:p w:rsidR="006E343E" w:rsidRDefault="006E343E" w:rsidP="00362CD9">
      <w:r>
        <w:continuationSeparator/>
      </w:r>
    </w:p>
  </w:footnote>
  <w:footnote w:id="1">
    <w:p w:rsidR="00FB245C" w:rsidRDefault="00FB245C">
      <w:pPr>
        <w:pStyle w:val="FootnoteText"/>
      </w:pPr>
      <w:r>
        <w:rPr>
          <w:rStyle w:val="FootnoteReference"/>
        </w:rPr>
        <w:footnoteRef/>
      </w:r>
      <w:r w:rsidRPr="00265D0A">
        <w:rPr>
          <w:lang w:val="en-GB"/>
        </w:rPr>
        <w:t xml:space="preserve"> </w:t>
      </w:r>
      <w:r w:rsidRPr="00265D0A">
        <w:rPr>
          <w:sz w:val="16"/>
          <w:szCs w:val="16"/>
          <w:lang w:val="en-GB"/>
        </w:rPr>
        <w:t>Input document number, to be assigned by the Committee Secretary</w:t>
      </w:r>
    </w:p>
  </w:footnote>
  <w:footnote w:id="2">
    <w:p w:rsidR="00FB245C" w:rsidRDefault="00FB245C">
      <w:pPr>
        <w:pStyle w:val="FootnoteText"/>
      </w:pPr>
      <w:r w:rsidRPr="00037DF4">
        <w:rPr>
          <w:rStyle w:val="FootnoteReference"/>
        </w:rPr>
        <w:footnoteRef/>
      </w:r>
      <w:r w:rsidRPr="00BF791C">
        <w:rPr>
          <w:lang w:val="en-GB"/>
        </w:rPr>
        <w:t xml:space="preserve"> </w:t>
      </w:r>
      <w:r w:rsidRPr="00BF791C">
        <w:rPr>
          <w:sz w:val="16"/>
          <w:szCs w:val="16"/>
          <w:lang w:val="en-GB"/>
        </w:rPr>
        <w:t>Leave open if uncertain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45C" w:rsidRDefault="006E343E" w:rsidP="007A395D">
    <w:pPr>
      <w:pStyle w:val="Header"/>
      <w:jc w:val="right"/>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49" type="#_x0000_t75" style="position:absolute;left:0;text-align:left;margin-left:428.9pt;margin-top:-33.7pt;width:45.25pt;height:44.1pt;z-index:1;visibility:visible">
          <v:imagedata r:id="rId1" o:title=""/>
          <w10:wrap type="square"/>
        </v:shape>
      </w:pict>
    </w:r>
    <w:r>
      <w:rPr>
        <w:noProof/>
        <w:lang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2050" type="#_x0000_t136" style="position:absolute;left:0;text-align:left;margin-left:0;margin-top:0;width:623.85pt;height:65.65pt;rotation:315;z-index:-1;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Arial Bold" w:hint="default"/>
        <w:b/>
        <w:bCs/>
        <w:i w:val="0"/>
        <w:iCs w:val="0"/>
        <w:caps/>
        <w:smallCaps w:val="0"/>
        <w:strike w:val="0"/>
        <w:dstrike w:val="0"/>
        <w:outline w:val="0"/>
        <w:shadow w:val="0"/>
        <w:emboss w:val="0"/>
        <w:imprint w:val="0"/>
        <w:vanish w:val="0"/>
        <w:color w:val="auto"/>
        <w:spacing w:val="0"/>
        <w:w w:val="0"/>
        <w:kern w:val="0"/>
        <w:position w:val="0"/>
        <w:sz w:val="24"/>
        <w:szCs w:val="24"/>
        <w:u w:val="none"/>
        <w:effect w:val="none"/>
        <w:vertAlign w:val="baseli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cs="Arial Bold" w:hint="default"/>
        <w:b/>
        <w:bCs/>
        <w:i w:val="0"/>
        <w:iCs w:val="0"/>
        <w:sz w:val="24"/>
        <w:szCs w:val="24"/>
      </w:rPr>
    </w:lvl>
    <w:lvl w:ilvl="1">
      <w:start w:val="1"/>
      <w:numFmt w:val="decimal"/>
      <w:pStyle w:val="AnnexHeading2"/>
      <w:lvlText w:val="%1.%2"/>
      <w:lvlJc w:val="left"/>
      <w:pPr>
        <w:tabs>
          <w:tab w:val="num" w:pos="851"/>
        </w:tabs>
        <w:ind w:left="851" w:hanging="851"/>
      </w:pPr>
      <w:rPr>
        <w:rFonts w:ascii="Arial Bold" w:hAnsi="Arial Bold" w:cs="Arial Bold" w:hint="default"/>
        <w:b/>
        <w:bCs/>
        <w:i w:val="0"/>
        <w:iCs w:val="0"/>
        <w:sz w:val="22"/>
        <w:szCs w:val="22"/>
      </w:rPr>
    </w:lvl>
    <w:lvl w:ilvl="2">
      <w:start w:val="1"/>
      <w:numFmt w:val="decimal"/>
      <w:pStyle w:val="AnnexHeading3"/>
      <w:lvlText w:val="%2.%3.%1"/>
      <w:lvlJc w:val="left"/>
      <w:pPr>
        <w:tabs>
          <w:tab w:val="num" w:pos="992"/>
        </w:tabs>
        <w:ind w:left="992" w:hanging="992"/>
      </w:pPr>
      <w:rPr>
        <w:rFonts w:ascii="Arial" w:hAnsi="Arial" w:cs="Arial" w:hint="default"/>
        <w:b w:val="0"/>
        <w:bCs w:val="0"/>
        <w:i w:val="0"/>
        <w:iCs w:val="0"/>
        <w:sz w:val="22"/>
        <w:szCs w:val="22"/>
      </w:rPr>
    </w:lvl>
    <w:lvl w:ilvl="3">
      <w:start w:val="1"/>
      <w:numFmt w:val="decimal"/>
      <w:pStyle w:val="AnnexHeading4"/>
      <w:lvlText w:val="%1.%2.%3.%4"/>
      <w:lvlJc w:val="left"/>
      <w:pPr>
        <w:tabs>
          <w:tab w:val="num" w:pos="1134"/>
        </w:tabs>
        <w:ind w:left="1134" w:hanging="1134"/>
      </w:pPr>
      <w:rPr>
        <w:rFonts w:ascii="Arial" w:hAnsi="Arial" w:cs="Arial" w:hint="default"/>
        <w:b w:val="0"/>
        <w:bCs w:val="0"/>
        <w:i w:val="0"/>
        <w:iCs w:val="0"/>
        <w:sz w:val="22"/>
        <w:szCs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78D333F"/>
    <w:multiLevelType w:val="multilevel"/>
    <w:tmpl w:val="040C0023"/>
    <w:lvl w:ilvl="0">
      <w:start w:val="1"/>
      <w:numFmt w:val="upperRoman"/>
      <w:lvlText w:val="Article %1."/>
      <w:lvlJc w:val="left"/>
      <w:pPr>
        <w:tabs>
          <w:tab w:val="num" w:pos="1440"/>
        </w:tabs>
      </w:pPr>
    </w:lvl>
    <w:lvl w:ilvl="1">
      <w:start w:val="1"/>
      <w:numFmt w:val="decimalZero"/>
      <w:isLgl/>
      <w:lvlText w:val="Section %1.%2"/>
      <w:lvlJc w:val="left"/>
      <w:pPr>
        <w:tabs>
          <w:tab w:val="num" w:pos="108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E7E01D9"/>
    <w:multiLevelType w:val="multilevel"/>
    <w:tmpl w:val="0CB4D212"/>
    <w:lvl w:ilvl="0">
      <w:start w:val="1"/>
      <w:numFmt w:val="decimal"/>
      <w:pStyle w:val="References"/>
      <w:lvlText w:val="[%1]"/>
      <w:lvlJc w:val="left"/>
      <w:pPr>
        <w:tabs>
          <w:tab w:val="num" w:pos="567"/>
        </w:tabs>
        <w:ind w:left="567" w:hanging="567"/>
      </w:pPr>
      <w:rPr>
        <w:rFonts w:ascii="Arial" w:hAnsi="Arial" w:cs="Arial" w:hint="default"/>
        <w:b w:val="0"/>
        <w:bCs w:val="0"/>
        <w:i w:val="0"/>
        <w:iCs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254A4879"/>
    <w:multiLevelType w:val="multilevel"/>
    <w:tmpl w:val="04090023"/>
    <w:styleLink w:val="ArticleSection"/>
    <w:lvl w:ilvl="0">
      <w:start w:val="1"/>
      <w:numFmt w:val="upperRoman"/>
      <w:lvlText w:val="Article %1."/>
      <w:lvlJc w:val="left"/>
      <w:pPr>
        <w:tabs>
          <w:tab w:val="num" w:pos="1440"/>
        </w:tabs>
      </w:pPr>
    </w:lvl>
    <w:lvl w:ilvl="1">
      <w:start w:val="1"/>
      <w:numFmt w:val="decimalZero"/>
      <w:isLgl/>
      <w:lvlText w:val="Section %1.%2"/>
      <w:lvlJc w:val="left"/>
      <w:pPr>
        <w:tabs>
          <w:tab w:val="num" w:pos="108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nsid w:val="26D857EA"/>
    <w:multiLevelType w:val="multilevel"/>
    <w:tmpl w:val="FFFFFFFF"/>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nsid w:val="2CCE08EC"/>
    <w:multiLevelType w:val="hybridMultilevel"/>
    <w:tmpl w:val="5580A0B0"/>
    <w:lvl w:ilvl="0" w:tplc="2BFCE51E">
      <w:start w:val="1"/>
      <w:numFmt w:val="decimal"/>
      <w:lvlText w:val="%1"/>
      <w:lvlJc w:val="left"/>
      <w:pPr>
        <w:tabs>
          <w:tab w:val="num" w:pos="1080"/>
        </w:tabs>
        <w:ind w:left="1080" w:hanging="720"/>
      </w:pPr>
      <w:rPr>
        <w:rFonts w:hint="default"/>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8">
    <w:nsid w:val="35A67004"/>
    <w:multiLevelType w:val="multilevel"/>
    <w:tmpl w:val="040C0023"/>
    <w:lvl w:ilvl="0">
      <w:start w:val="1"/>
      <w:numFmt w:val="upperRoman"/>
      <w:lvlText w:val="Article %1."/>
      <w:lvlJc w:val="left"/>
      <w:pPr>
        <w:tabs>
          <w:tab w:val="num" w:pos="1440"/>
        </w:tabs>
      </w:pPr>
    </w:lvl>
    <w:lvl w:ilvl="1">
      <w:start w:val="1"/>
      <w:numFmt w:val="decimalZero"/>
      <w:isLgl/>
      <w:lvlText w:val="Section %1.%2"/>
      <w:lvlJc w:val="left"/>
      <w:pPr>
        <w:tabs>
          <w:tab w:val="num" w:pos="108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cs="Arial" w:hint="default"/>
        <w:b/>
        <w:bCs/>
        <w:i w:val="0"/>
        <w:iCs w:val="0"/>
        <w:sz w:val="24"/>
        <w:szCs w:val="24"/>
      </w:rPr>
    </w:lvl>
    <w:lvl w:ilvl="1">
      <w:start w:val="1"/>
      <w:numFmt w:val="decimal"/>
      <w:pStyle w:val="AppendixHeading2"/>
      <w:lvlText w:val="%1.%2"/>
      <w:lvlJc w:val="left"/>
      <w:pPr>
        <w:tabs>
          <w:tab w:val="num" w:pos="851"/>
        </w:tabs>
        <w:ind w:left="851" w:hanging="851"/>
      </w:pPr>
      <w:rPr>
        <w:rFonts w:ascii="Arial" w:hAnsi="Arial" w:cs="Arial" w:hint="default"/>
        <w:b/>
        <w:bCs/>
        <w:i w:val="0"/>
        <w:iCs w:val="0"/>
        <w:sz w:val="22"/>
        <w:szCs w:val="22"/>
      </w:rPr>
    </w:lvl>
    <w:lvl w:ilvl="2">
      <w:start w:val="1"/>
      <w:numFmt w:val="decimal"/>
      <w:pStyle w:val="AppendixHeading3"/>
      <w:lvlText w:val="%1.%2.%3"/>
      <w:lvlJc w:val="left"/>
      <w:pPr>
        <w:tabs>
          <w:tab w:val="num" w:pos="992"/>
        </w:tabs>
        <w:ind w:left="992" w:hanging="992"/>
      </w:pPr>
      <w:rPr>
        <w:rFonts w:ascii="Arial" w:hAnsi="Arial" w:cs="Arial" w:hint="default"/>
        <w:b w:val="0"/>
        <w:bCs w:val="0"/>
        <w:i w:val="0"/>
        <w:iCs w:val="0"/>
        <w:sz w:val="22"/>
        <w:szCs w:val="22"/>
      </w:rPr>
    </w:lvl>
    <w:lvl w:ilvl="3">
      <w:start w:val="1"/>
      <w:numFmt w:val="decimal"/>
      <w:pStyle w:val="AppendixHeading4"/>
      <w:lvlText w:val="%1.%2.%3.%4"/>
      <w:lvlJc w:val="left"/>
      <w:pPr>
        <w:tabs>
          <w:tab w:val="num" w:pos="1134"/>
        </w:tabs>
        <w:ind w:left="1134" w:hanging="1134"/>
      </w:pPr>
      <w:rPr>
        <w:rFonts w:ascii="Arial" w:hAnsi="Arial" w:cs="Arial" w:hint="default"/>
        <w:b w:val="0"/>
        <w:bCs w:val="0"/>
        <w:i w:val="0"/>
        <w:i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E6B4F5D"/>
    <w:multiLevelType w:val="hybridMultilevel"/>
    <w:tmpl w:val="E932E71C"/>
    <w:lvl w:ilvl="0" w:tplc="E1C4E124">
      <w:start w:val="1"/>
      <w:numFmt w:val="decimal"/>
      <w:pStyle w:val="equation"/>
      <w:lvlText w:val="(equation %1)"/>
      <w:lvlJc w:val="right"/>
      <w:pPr>
        <w:ind w:left="8180" w:hanging="360"/>
      </w:pPr>
      <w:rPr>
        <w:b w:val="0"/>
        <w:bCs w:val="0"/>
        <w:i w:val="0"/>
        <w:iCs w:val="0"/>
        <w:caps w:val="0"/>
        <w:smallCaps w:val="0"/>
        <w:strike w:val="0"/>
        <w:dstrike w:val="0"/>
        <w:vanish w:val="0"/>
        <w:color w:val="000000"/>
        <w:spacing w:val="0"/>
        <w:kern w:val="0"/>
        <w:position w:val="0"/>
        <w:u w:val="none"/>
        <w:vertAlign w:val="baseline"/>
      </w:rPr>
    </w:lvl>
    <w:lvl w:ilvl="1" w:tplc="08090019">
      <w:start w:val="1"/>
      <w:numFmt w:val="lowerLetter"/>
      <w:lvlText w:val="%2."/>
      <w:lvlJc w:val="left"/>
      <w:pPr>
        <w:ind w:left="8900" w:hanging="360"/>
      </w:pPr>
    </w:lvl>
    <w:lvl w:ilvl="2" w:tplc="0809001B">
      <w:start w:val="1"/>
      <w:numFmt w:val="lowerRoman"/>
      <w:lvlText w:val="%3."/>
      <w:lvlJc w:val="right"/>
      <w:pPr>
        <w:ind w:left="9620" w:hanging="180"/>
      </w:pPr>
    </w:lvl>
    <w:lvl w:ilvl="3" w:tplc="0809000F">
      <w:start w:val="1"/>
      <w:numFmt w:val="decimal"/>
      <w:lvlText w:val="%4."/>
      <w:lvlJc w:val="left"/>
      <w:pPr>
        <w:ind w:left="10340" w:hanging="360"/>
      </w:pPr>
    </w:lvl>
    <w:lvl w:ilvl="4" w:tplc="08090019">
      <w:start w:val="1"/>
      <w:numFmt w:val="lowerLetter"/>
      <w:lvlText w:val="%5."/>
      <w:lvlJc w:val="left"/>
      <w:pPr>
        <w:ind w:left="11060" w:hanging="360"/>
      </w:pPr>
    </w:lvl>
    <w:lvl w:ilvl="5" w:tplc="0809001B">
      <w:start w:val="1"/>
      <w:numFmt w:val="lowerRoman"/>
      <w:lvlText w:val="%6."/>
      <w:lvlJc w:val="right"/>
      <w:pPr>
        <w:ind w:left="11780" w:hanging="180"/>
      </w:pPr>
    </w:lvl>
    <w:lvl w:ilvl="6" w:tplc="0809000F">
      <w:start w:val="1"/>
      <w:numFmt w:val="decimal"/>
      <w:lvlText w:val="%7."/>
      <w:lvlJc w:val="left"/>
      <w:pPr>
        <w:ind w:left="12500" w:hanging="360"/>
      </w:pPr>
    </w:lvl>
    <w:lvl w:ilvl="7" w:tplc="08090019">
      <w:start w:val="1"/>
      <w:numFmt w:val="lowerLetter"/>
      <w:lvlText w:val="%8."/>
      <w:lvlJc w:val="left"/>
      <w:pPr>
        <w:ind w:left="13220" w:hanging="360"/>
      </w:pPr>
    </w:lvl>
    <w:lvl w:ilvl="8" w:tplc="0809001B">
      <w:start w:val="1"/>
      <w:numFmt w:val="lowerRoman"/>
      <w:lvlText w:val="%9."/>
      <w:lvlJc w:val="right"/>
      <w:pPr>
        <w:ind w:left="13940" w:hanging="180"/>
      </w:pPr>
    </w:lvl>
  </w:abstractNum>
  <w:abstractNum w:abstractNumId="11">
    <w:nsid w:val="44041789"/>
    <w:multiLevelType w:val="multilevel"/>
    <w:tmpl w:val="1622765C"/>
    <w:lvl w:ilvl="0">
      <w:start w:val="1"/>
      <w:numFmt w:val="decimal"/>
      <w:pStyle w:val="List1"/>
      <w:lvlText w:val="%1"/>
      <w:lvlJc w:val="left"/>
      <w:pPr>
        <w:tabs>
          <w:tab w:val="num" w:pos="567"/>
        </w:tabs>
        <w:ind w:left="567" w:hanging="567"/>
      </w:pPr>
      <w:rPr>
        <w:rFonts w:ascii="Arial" w:hAnsi="Arial" w:cs="Arial" w:hint="default"/>
        <w:b w:val="0"/>
        <w:bCs w:val="0"/>
        <w:i w:val="0"/>
        <w:iCs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479B424D"/>
    <w:multiLevelType w:val="hybridMultilevel"/>
    <w:tmpl w:val="FA4A8BFE"/>
    <w:lvl w:ilvl="0" w:tplc="1C6A7210">
      <w:start w:val="1"/>
      <w:numFmt w:val="bullet"/>
      <w:pStyle w:val="Bullet3"/>
      <w:lvlText w:val=""/>
      <w:lvlJc w:val="left"/>
      <w:pPr>
        <w:ind w:left="720" w:hanging="360"/>
      </w:pPr>
      <w:rPr>
        <w:rFonts w:ascii="Wingdings" w:hAnsi="Wingdings" w:cs="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3">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cs="Arial" w:hint="default"/>
        <w:b w:val="0"/>
        <w:bCs w:val="0"/>
        <w:i/>
        <w:iCs/>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A8C31DD"/>
    <w:multiLevelType w:val="hybridMultilevel"/>
    <w:tmpl w:val="46EC3D80"/>
    <w:lvl w:ilvl="0" w:tplc="D0D2BED8">
      <w:start w:val="1"/>
      <w:numFmt w:val="bullet"/>
      <w:pStyle w:val="Bullet2"/>
      <w:lvlText w:val="-"/>
      <w:lvlJc w:val="left"/>
      <w:pPr>
        <w:ind w:left="2421" w:hanging="360"/>
      </w:pPr>
      <w:rPr>
        <w:rFonts w:ascii="Arial" w:hAnsi="Arial" w:cs="Arial" w:hint="default"/>
      </w:rPr>
    </w:lvl>
    <w:lvl w:ilvl="1" w:tplc="08090003">
      <w:start w:val="1"/>
      <w:numFmt w:val="bullet"/>
      <w:lvlText w:val="o"/>
      <w:lvlJc w:val="left"/>
      <w:pPr>
        <w:ind w:left="3141" w:hanging="360"/>
      </w:pPr>
      <w:rPr>
        <w:rFonts w:ascii="Courier New" w:hAnsi="Courier New" w:cs="Courier New" w:hint="default"/>
      </w:rPr>
    </w:lvl>
    <w:lvl w:ilvl="2" w:tplc="08090005">
      <w:start w:val="1"/>
      <w:numFmt w:val="bullet"/>
      <w:lvlText w:val=""/>
      <w:lvlJc w:val="left"/>
      <w:pPr>
        <w:ind w:left="3861" w:hanging="360"/>
      </w:pPr>
      <w:rPr>
        <w:rFonts w:ascii="Wingdings" w:hAnsi="Wingdings" w:cs="Wingdings" w:hint="default"/>
      </w:rPr>
    </w:lvl>
    <w:lvl w:ilvl="3" w:tplc="08090001">
      <w:start w:val="1"/>
      <w:numFmt w:val="bullet"/>
      <w:lvlText w:val=""/>
      <w:lvlJc w:val="left"/>
      <w:pPr>
        <w:ind w:left="4581" w:hanging="360"/>
      </w:pPr>
      <w:rPr>
        <w:rFonts w:ascii="Symbol" w:hAnsi="Symbol" w:cs="Symbol" w:hint="default"/>
      </w:rPr>
    </w:lvl>
    <w:lvl w:ilvl="4" w:tplc="08090003">
      <w:start w:val="1"/>
      <w:numFmt w:val="bullet"/>
      <w:lvlText w:val="o"/>
      <w:lvlJc w:val="left"/>
      <w:pPr>
        <w:ind w:left="5301" w:hanging="360"/>
      </w:pPr>
      <w:rPr>
        <w:rFonts w:ascii="Courier New" w:hAnsi="Courier New" w:cs="Courier New" w:hint="default"/>
      </w:rPr>
    </w:lvl>
    <w:lvl w:ilvl="5" w:tplc="08090005">
      <w:start w:val="1"/>
      <w:numFmt w:val="bullet"/>
      <w:lvlText w:val=""/>
      <w:lvlJc w:val="left"/>
      <w:pPr>
        <w:ind w:left="6021" w:hanging="360"/>
      </w:pPr>
      <w:rPr>
        <w:rFonts w:ascii="Wingdings" w:hAnsi="Wingdings" w:cs="Wingdings" w:hint="default"/>
      </w:rPr>
    </w:lvl>
    <w:lvl w:ilvl="6" w:tplc="08090001">
      <w:start w:val="1"/>
      <w:numFmt w:val="bullet"/>
      <w:lvlText w:val=""/>
      <w:lvlJc w:val="left"/>
      <w:pPr>
        <w:ind w:left="6741" w:hanging="360"/>
      </w:pPr>
      <w:rPr>
        <w:rFonts w:ascii="Symbol" w:hAnsi="Symbol" w:cs="Symbol" w:hint="default"/>
      </w:rPr>
    </w:lvl>
    <w:lvl w:ilvl="7" w:tplc="08090003">
      <w:start w:val="1"/>
      <w:numFmt w:val="bullet"/>
      <w:lvlText w:val="o"/>
      <w:lvlJc w:val="left"/>
      <w:pPr>
        <w:ind w:left="7461" w:hanging="360"/>
      </w:pPr>
      <w:rPr>
        <w:rFonts w:ascii="Courier New" w:hAnsi="Courier New" w:cs="Courier New" w:hint="default"/>
      </w:rPr>
    </w:lvl>
    <w:lvl w:ilvl="8" w:tplc="08090005">
      <w:start w:val="1"/>
      <w:numFmt w:val="bullet"/>
      <w:lvlText w:val=""/>
      <w:lvlJc w:val="left"/>
      <w:pPr>
        <w:ind w:left="8181" w:hanging="360"/>
      </w:pPr>
      <w:rPr>
        <w:rFonts w:ascii="Wingdings" w:hAnsi="Wingdings" w:cs="Wingdings" w:hint="default"/>
      </w:rPr>
    </w:lvl>
  </w:abstractNum>
  <w:abstractNum w:abstractNumId="15">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5C834C9D"/>
    <w:multiLevelType w:val="multilevel"/>
    <w:tmpl w:val="FFFFFFFF"/>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5D124F7E"/>
    <w:multiLevelType w:val="multilevel"/>
    <w:tmpl w:val="040C0023"/>
    <w:lvl w:ilvl="0">
      <w:start w:val="1"/>
      <w:numFmt w:val="upperRoman"/>
      <w:lvlText w:val="Article %1."/>
      <w:lvlJc w:val="left"/>
      <w:pPr>
        <w:tabs>
          <w:tab w:val="num" w:pos="1440"/>
        </w:tabs>
      </w:pPr>
    </w:lvl>
    <w:lvl w:ilvl="1">
      <w:start w:val="1"/>
      <w:numFmt w:val="decimalZero"/>
      <w:isLgl/>
      <w:lvlText w:val="Section %1.%2"/>
      <w:lvlJc w:val="left"/>
      <w:pPr>
        <w:tabs>
          <w:tab w:val="num" w:pos="108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2"/>
        <w:szCs w:val="22"/>
        <w:u w:val="none"/>
        <w:effect w:val="none"/>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cs="Arial" w:hint="default"/>
        <w:b w:val="0"/>
        <w:bCs w:val="0"/>
        <w:i/>
        <w:iCs/>
        <w:sz w:val="22"/>
        <w:szCs w:val="22"/>
      </w:rPr>
    </w:lvl>
  </w:abstractNum>
  <w:abstractNum w:abstractNumId="21">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cs="Arial" w:hint="default"/>
        <w:b w:val="0"/>
        <w:bCs w:val="0"/>
        <w:i/>
        <w:iCs/>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734C72DE"/>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nsid w:val="7AF671BA"/>
    <w:multiLevelType w:val="multilevel"/>
    <w:tmpl w:val="FFFFFFFF"/>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nsid w:val="7E960332"/>
    <w:multiLevelType w:val="multilevel"/>
    <w:tmpl w:val="040C0023"/>
    <w:lvl w:ilvl="0">
      <w:start w:val="1"/>
      <w:numFmt w:val="upperRoman"/>
      <w:lvlText w:val="Article %1."/>
      <w:lvlJc w:val="left"/>
      <w:pPr>
        <w:tabs>
          <w:tab w:val="num" w:pos="1440"/>
        </w:tabs>
      </w:pPr>
    </w:lvl>
    <w:lvl w:ilvl="1">
      <w:start w:val="1"/>
      <w:numFmt w:val="decimalZero"/>
      <w:isLgl/>
      <w:lvlText w:val="Section %1.%2"/>
      <w:lvlJc w:val="left"/>
      <w:pPr>
        <w:tabs>
          <w:tab w:val="num" w:pos="108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19"/>
  </w:num>
  <w:num w:numId="2">
    <w:abstractNumId w:val="13"/>
  </w:num>
  <w:num w:numId="3">
    <w:abstractNumId w:val="1"/>
  </w:num>
  <w:num w:numId="4">
    <w:abstractNumId w:val="21"/>
  </w:num>
  <w:num w:numId="5">
    <w:abstractNumId w:val="9"/>
  </w:num>
  <w:num w:numId="6">
    <w:abstractNumId w:val="5"/>
  </w:num>
  <w:num w:numId="7">
    <w:abstractNumId w:val="15"/>
  </w:num>
  <w:num w:numId="8">
    <w:abstractNumId w:val="14"/>
  </w:num>
  <w:num w:numId="9">
    <w:abstractNumId w:val="20"/>
  </w:num>
  <w:num w:numId="10">
    <w:abstractNumId w:val="4"/>
  </w:num>
  <w:num w:numId="11">
    <w:abstractNumId w:val="16"/>
  </w:num>
  <w:num w:numId="12">
    <w:abstractNumId w:val="11"/>
  </w:num>
  <w:num w:numId="13">
    <w:abstractNumId w:val="10"/>
  </w:num>
  <w:num w:numId="14">
    <w:abstractNumId w:val="3"/>
  </w:num>
  <w:num w:numId="15">
    <w:abstractNumId w:val="12"/>
  </w:num>
  <w:num w:numId="16">
    <w:abstractNumId w:val="0"/>
  </w:num>
  <w:num w:numId="17">
    <w:abstractNumId w:val="7"/>
  </w:num>
  <w:num w:numId="18">
    <w:abstractNumId w:val="24"/>
  </w:num>
  <w:num w:numId="19">
    <w:abstractNumId w:val="17"/>
  </w:num>
  <w:num w:numId="20">
    <w:abstractNumId w:val="18"/>
  </w:num>
  <w:num w:numId="21">
    <w:abstractNumId w:val="6"/>
  </w:num>
  <w:num w:numId="22">
    <w:abstractNumId w:val="2"/>
  </w:num>
  <w:num w:numId="23">
    <w:abstractNumId w:val="23"/>
  </w:num>
  <w:num w:numId="24">
    <w:abstractNumId w:val="8"/>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oNotTrackMoves/>
  <w:defaultTabStop w:val="720"/>
  <w:hyphenationZone w:val="425"/>
  <w:doNotHyphenateCaps/>
  <w:drawingGridHorizontalSpacing w:val="120"/>
  <w:displayHorizontalDrawingGridEvery w:val="2"/>
  <w:displayVerticalDrawingGridEvery w:val="2"/>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5674"/>
    <w:rsid w:val="000005D3"/>
    <w:rsid w:val="000049D8"/>
    <w:rsid w:val="000309EC"/>
    <w:rsid w:val="00037DF4"/>
    <w:rsid w:val="0004700E"/>
    <w:rsid w:val="000652C0"/>
    <w:rsid w:val="00070C13"/>
    <w:rsid w:val="00077982"/>
    <w:rsid w:val="00084F33"/>
    <w:rsid w:val="000A77A7"/>
    <w:rsid w:val="000B1707"/>
    <w:rsid w:val="000C1B3E"/>
    <w:rsid w:val="00110AE7"/>
    <w:rsid w:val="00113BA6"/>
    <w:rsid w:val="00141687"/>
    <w:rsid w:val="00145867"/>
    <w:rsid w:val="00161D94"/>
    <w:rsid w:val="00177F4D"/>
    <w:rsid w:val="00180DDA"/>
    <w:rsid w:val="001B2A2D"/>
    <w:rsid w:val="001B4E89"/>
    <w:rsid w:val="001B737D"/>
    <w:rsid w:val="001C44A3"/>
    <w:rsid w:val="001C6642"/>
    <w:rsid w:val="001E0E15"/>
    <w:rsid w:val="001F528A"/>
    <w:rsid w:val="001F704E"/>
    <w:rsid w:val="00201722"/>
    <w:rsid w:val="0021096A"/>
    <w:rsid w:val="002125B0"/>
    <w:rsid w:val="00224FF9"/>
    <w:rsid w:val="002327B7"/>
    <w:rsid w:val="00234D4D"/>
    <w:rsid w:val="00243228"/>
    <w:rsid w:val="00251483"/>
    <w:rsid w:val="00255CAA"/>
    <w:rsid w:val="00264305"/>
    <w:rsid w:val="00265D0A"/>
    <w:rsid w:val="0027234D"/>
    <w:rsid w:val="002A0346"/>
    <w:rsid w:val="002A4487"/>
    <w:rsid w:val="002B49E9"/>
    <w:rsid w:val="002C632E"/>
    <w:rsid w:val="002D3E8B"/>
    <w:rsid w:val="002D4575"/>
    <w:rsid w:val="002D5C0C"/>
    <w:rsid w:val="002E03D1"/>
    <w:rsid w:val="002E6B74"/>
    <w:rsid w:val="002E6FCA"/>
    <w:rsid w:val="00356CD0"/>
    <w:rsid w:val="00362CD9"/>
    <w:rsid w:val="003761CA"/>
    <w:rsid w:val="00376ACE"/>
    <w:rsid w:val="00380DAF"/>
    <w:rsid w:val="00391E81"/>
    <w:rsid w:val="00395EEA"/>
    <w:rsid w:val="003972CE"/>
    <w:rsid w:val="003B28F5"/>
    <w:rsid w:val="003B7B7D"/>
    <w:rsid w:val="003C54CB"/>
    <w:rsid w:val="003C7A2A"/>
    <w:rsid w:val="003D2DC1"/>
    <w:rsid w:val="003D69D0"/>
    <w:rsid w:val="003F2918"/>
    <w:rsid w:val="003F430E"/>
    <w:rsid w:val="0041088C"/>
    <w:rsid w:val="00420A38"/>
    <w:rsid w:val="00431B19"/>
    <w:rsid w:val="004661AD"/>
    <w:rsid w:val="004B621D"/>
    <w:rsid w:val="004D1D85"/>
    <w:rsid w:val="004D3C3A"/>
    <w:rsid w:val="004E1CD1"/>
    <w:rsid w:val="005107EB"/>
    <w:rsid w:val="00521345"/>
    <w:rsid w:val="00526DF0"/>
    <w:rsid w:val="00545CC4"/>
    <w:rsid w:val="00551FFF"/>
    <w:rsid w:val="005607A2"/>
    <w:rsid w:val="0057198B"/>
    <w:rsid w:val="005969F2"/>
    <w:rsid w:val="00597FAE"/>
    <w:rsid w:val="005B32A3"/>
    <w:rsid w:val="005C0D44"/>
    <w:rsid w:val="005C1123"/>
    <w:rsid w:val="005C566C"/>
    <w:rsid w:val="005C7E69"/>
    <w:rsid w:val="005D43AF"/>
    <w:rsid w:val="005E262D"/>
    <w:rsid w:val="005F23D3"/>
    <w:rsid w:val="005F7E20"/>
    <w:rsid w:val="00605E43"/>
    <w:rsid w:val="00611A00"/>
    <w:rsid w:val="006153BB"/>
    <w:rsid w:val="006652C3"/>
    <w:rsid w:val="00691FD0"/>
    <w:rsid w:val="00692148"/>
    <w:rsid w:val="006A1A1E"/>
    <w:rsid w:val="006C5948"/>
    <w:rsid w:val="006C652D"/>
    <w:rsid w:val="006C6904"/>
    <w:rsid w:val="006D57B0"/>
    <w:rsid w:val="006E343E"/>
    <w:rsid w:val="006F2A74"/>
    <w:rsid w:val="00706F0F"/>
    <w:rsid w:val="007118F5"/>
    <w:rsid w:val="00712AA4"/>
    <w:rsid w:val="007146C4"/>
    <w:rsid w:val="00721AA1"/>
    <w:rsid w:val="0072261B"/>
    <w:rsid w:val="00724B67"/>
    <w:rsid w:val="00740A62"/>
    <w:rsid w:val="007547F8"/>
    <w:rsid w:val="00765622"/>
    <w:rsid w:val="00770B6C"/>
    <w:rsid w:val="007751B0"/>
    <w:rsid w:val="00783FEA"/>
    <w:rsid w:val="00793A0B"/>
    <w:rsid w:val="007A395D"/>
    <w:rsid w:val="007C3239"/>
    <w:rsid w:val="007C346C"/>
    <w:rsid w:val="008028D5"/>
    <w:rsid w:val="0080294B"/>
    <w:rsid w:val="0082480E"/>
    <w:rsid w:val="00833B3A"/>
    <w:rsid w:val="00850293"/>
    <w:rsid w:val="00851373"/>
    <w:rsid w:val="00851BA6"/>
    <w:rsid w:val="0085654D"/>
    <w:rsid w:val="008601EA"/>
    <w:rsid w:val="00861160"/>
    <w:rsid w:val="0086654F"/>
    <w:rsid w:val="008A356F"/>
    <w:rsid w:val="008A4653"/>
    <w:rsid w:val="008A4717"/>
    <w:rsid w:val="008A50CC"/>
    <w:rsid w:val="008B6C62"/>
    <w:rsid w:val="008D1694"/>
    <w:rsid w:val="008D79CB"/>
    <w:rsid w:val="008F07BC"/>
    <w:rsid w:val="0092692B"/>
    <w:rsid w:val="00943E9C"/>
    <w:rsid w:val="00953F4D"/>
    <w:rsid w:val="00960BB8"/>
    <w:rsid w:val="00964F5C"/>
    <w:rsid w:val="0097486A"/>
    <w:rsid w:val="009831C0"/>
    <w:rsid w:val="0099161D"/>
    <w:rsid w:val="00A0389B"/>
    <w:rsid w:val="00A32371"/>
    <w:rsid w:val="00A37A40"/>
    <w:rsid w:val="00A446C9"/>
    <w:rsid w:val="00A635D6"/>
    <w:rsid w:val="00A8553A"/>
    <w:rsid w:val="00A93AED"/>
    <w:rsid w:val="00AA5412"/>
    <w:rsid w:val="00AC18BD"/>
    <w:rsid w:val="00AE1319"/>
    <w:rsid w:val="00AE34BB"/>
    <w:rsid w:val="00B226F2"/>
    <w:rsid w:val="00B274DF"/>
    <w:rsid w:val="00B56BDF"/>
    <w:rsid w:val="00B65812"/>
    <w:rsid w:val="00B853CB"/>
    <w:rsid w:val="00B85CD6"/>
    <w:rsid w:val="00B90A27"/>
    <w:rsid w:val="00B9554D"/>
    <w:rsid w:val="00BB2B9F"/>
    <w:rsid w:val="00BB7D9E"/>
    <w:rsid w:val="00BC2334"/>
    <w:rsid w:val="00BD3CB8"/>
    <w:rsid w:val="00BD4E6F"/>
    <w:rsid w:val="00BF32F0"/>
    <w:rsid w:val="00BF4DCE"/>
    <w:rsid w:val="00BF791C"/>
    <w:rsid w:val="00C05CE5"/>
    <w:rsid w:val="00C256F7"/>
    <w:rsid w:val="00C6171E"/>
    <w:rsid w:val="00C8157C"/>
    <w:rsid w:val="00CA1A52"/>
    <w:rsid w:val="00CA27D0"/>
    <w:rsid w:val="00CA6F2C"/>
    <w:rsid w:val="00CF1871"/>
    <w:rsid w:val="00D019CE"/>
    <w:rsid w:val="00D1133E"/>
    <w:rsid w:val="00D17A34"/>
    <w:rsid w:val="00D26628"/>
    <w:rsid w:val="00D332B3"/>
    <w:rsid w:val="00D55207"/>
    <w:rsid w:val="00D81801"/>
    <w:rsid w:val="00D82E94"/>
    <w:rsid w:val="00D92B45"/>
    <w:rsid w:val="00D95962"/>
    <w:rsid w:val="00DB53DF"/>
    <w:rsid w:val="00DB5957"/>
    <w:rsid w:val="00DC00AB"/>
    <w:rsid w:val="00DC389B"/>
    <w:rsid w:val="00DE2FEE"/>
    <w:rsid w:val="00DF7B0F"/>
    <w:rsid w:val="00E00BE9"/>
    <w:rsid w:val="00E15A73"/>
    <w:rsid w:val="00E227D5"/>
    <w:rsid w:val="00E22A11"/>
    <w:rsid w:val="00E31E5C"/>
    <w:rsid w:val="00E44DD2"/>
    <w:rsid w:val="00E558C3"/>
    <w:rsid w:val="00E55927"/>
    <w:rsid w:val="00E777B9"/>
    <w:rsid w:val="00E912A6"/>
    <w:rsid w:val="00EA4844"/>
    <w:rsid w:val="00EA4D9C"/>
    <w:rsid w:val="00EA5A97"/>
    <w:rsid w:val="00EB75EE"/>
    <w:rsid w:val="00EE4C1D"/>
    <w:rsid w:val="00EF3685"/>
    <w:rsid w:val="00F04350"/>
    <w:rsid w:val="00F133DB"/>
    <w:rsid w:val="00F159EB"/>
    <w:rsid w:val="00F25BF4"/>
    <w:rsid w:val="00F267DB"/>
    <w:rsid w:val="00F46F6F"/>
    <w:rsid w:val="00F60608"/>
    <w:rsid w:val="00F62217"/>
    <w:rsid w:val="00F62311"/>
    <w:rsid w:val="00F7324C"/>
    <w:rsid w:val="00FB17A9"/>
    <w:rsid w:val="00FB245C"/>
    <w:rsid w:val="00FB527C"/>
    <w:rsid w:val="00FB6F75"/>
    <w:rsid w:val="00FC0EB3"/>
    <w:rsid w:val="00FD675E"/>
    <w:rsid w:val="00FE554F"/>
    <w:rsid w:val="00FE56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9152EFCD-87B2-4558-8848-E993FFA24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Arial"/>
      <w:sz w:val="22"/>
      <w:szCs w:val="22"/>
      <w:lang w:val="en-GB" w:eastAsia="en-GB"/>
    </w:rPr>
  </w:style>
  <w:style w:type="paragraph" w:styleId="Heading1">
    <w:name w:val="heading 1"/>
    <w:basedOn w:val="Normal"/>
    <w:next w:val="BodyText"/>
    <w:link w:val="Heading1Char"/>
    <w:uiPriority w:val="99"/>
    <w:qFormat/>
    <w:rsid w:val="00605E43"/>
    <w:pPr>
      <w:keepNext/>
      <w:numPr>
        <w:numId w:val="14"/>
      </w:numPr>
      <w:spacing w:before="240" w:after="240"/>
      <w:outlineLvl w:val="0"/>
    </w:pPr>
    <w:rPr>
      <w:rFonts w:ascii="Calibri" w:hAnsi="Calibri" w:cs="Calibri"/>
      <w:b/>
      <w:bCs/>
      <w:caps/>
      <w:color w:val="0070C0"/>
      <w:kern w:val="28"/>
      <w:sz w:val="24"/>
      <w:szCs w:val="24"/>
      <w:lang w:val="fr-FR" w:eastAsia="de-DE"/>
    </w:rPr>
  </w:style>
  <w:style w:type="paragraph" w:styleId="Heading2">
    <w:name w:val="heading 2"/>
    <w:basedOn w:val="Normal"/>
    <w:next w:val="BodyText"/>
    <w:link w:val="Heading2Char"/>
    <w:uiPriority w:val="99"/>
    <w:qFormat/>
    <w:rsid w:val="00605E43"/>
    <w:pPr>
      <w:numPr>
        <w:ilvl w:val="1"/>
        <w:numId w:val="14"/>
      </w:numPr>
      <w:spacing w:before="120" w:after="120"/>
      <w:outlineLvl w:val="1"/>
    </w:pPr>
    <w:rPr>
      <w:rFonts w:ascii="Calibri" w:hAnsi="Calibri" w:cs="Calibri"/>
      <w:b/>
      <w:bCs/>
      <w:color w:val="0070C0"/>
      <w:sz w:val="24"/>
      <w:szCs w:val="24"/>
      <w:lang w:val="fr-FR" w:eastAsia="ja-JP"/>
    </w:rPr>
  </w:style>
  <w:style w:type="paragraph" w:styleId="Heading3">
    <w:name w:val="heading 3"/>
    <w:basedOn w:val="Normal"/>
    <w:next w:val="BodyText"/>
    <w:link w:val="Heading3Char"/>
    <w:uiPriority w:val="99"/>
    <w:qFormat/>
    <w:rsid w:val="00D332B3"/>
    <w:pPr>
      <w:keepNext/>
      <w:numPr>
        <w:ilvl w:val="2"/>
        <w:numId w:val="14"/>
      </w:numPr>
      <w:spacing w:before="120" w:after="120"/>
      <w:outlineLvl w:val="2"/>
    </w:pPr>
    <w:rPr>
      <w:sz w:val="20"/>
      <w:szCs w:val="20"/>
      <w:lang w:val="fr-FR" w:eastAsia="de-DE"/>
    </w:rPr>
  </w:style>
  <w:style w:type="paragraph" w:styleId="Heading4">
    <w:name w:val="heading 4"/>
    <w:basedOn w:val="Normal"/>
    <w:next w:val="BodyTextIndent"/>
    <w:link w:val="Heading4Char"/>
    <w:uiPriority w:val="99"/>
    <w:qFormat/>
    <w:rsid w:val="00D332B3"/>
    <w:pPr>
      <w:keepNext/>
      <w:numPr>
        <w:ilvl w:val="3"/>
        <w:numId w:val="14"/>
      </w:numPr>
      <w:spacing w:before="120" w:after="120"/>
      <w:outlineLvl w:val="3"/>
    </w:pPr>
    <w:rPr>
      <w:sz w:val="20"/>
      <w:szCs w:val="20"/>
      <w:lang w:val="en-US" w:eastAsia="de-DE"/>
    </w:rPr>
  </w:style>
  <w:style w:type="paragraph" w:styleId="Heading5">
    <w:name w:val="heading 5"/>
    <w:basedOn w:val="Normal"/>
    <w:next w:val="Normal"/>
    <w:link w:val="Heading5Char"/>
    <w:uiPriority w:val="99"/>
    <w:qFormat/>
    <w:rsid w:val="00D332B3"/>
    <w:pPr>
      <w:numPr>
        <w:ilvl w:val="4"/>
        <w:numId w:val="14"/>
      </w:numPr>
      <w:spacing w:before="240" w:after="120"/>
      <w:outlineLvl w:val="4"/>
    </w:pPr>
    <w:rPr>
      <w:rFonts w:eastAsia="Times New Roman"/>
      <w:sz w:val="20"/>
      <w:szCs w:val="20"/>
      <w:lang w:val="de-DE" w:eastAsia="de-DE"/>
    </w:rPr>
  </w:style>
  <w:style w:type="paragraph" w:styleId="Heading6">
    <w:name w:val="heading 6"/>
    <w:basedOn w:val="Normal"/>
    <w:next w:val="BodyTextIndent2"/>
    <w:link w:val="Heading6Char"/>
    <w:uiPriority w:val="99"/>
    <w:qFormat/>
    <w:rsid w:val="00D332B3"/>
    <w:pPr>
      <w:numPr>
        <w:ilvl w:val="5"/>
        <w:numId w:val="14"/>
      </w:numPr>
      <w:tabs>
        <w:tab w:val="left" w:pos="1418"/>
      </w:tabs>
      <w:spacing w:before="120" w:after="120"/>
      <w:outlineLvl w:val="5"/>
    </w:pPr>
    <w:rPr>
      <w:sz w:val="20"/>
      <w:szCs w:val="20"/>
      <w:lang w:val="de-DE" w:eastAsia="de-DE"/>
    </w:rPr>
  </w:style>
  <w:style w:type="paragraph" w:styleId="Heading7">
    <w:name w:val="heading 7"/>
    <w:basedOn w:val="Normal"/>
    <w:next w:val="BodyTextIndent2"/>
    <w:link w:val="Heading7Char"/>
    <w:uiPriority w:val="99"/>
    <w:qFormat/>
    <w:rsid w:val="00D332B3"/>
    <w:pPr>
      <w:numPr>
        <w:ilvl w:val="6"/>
        <w:numId w:val="14"/>
      </w:numPr>
      <w:tabs>
        <w:tab w:val="left" w:pos="1701"/>
      </w:tabs>
      <w:spacing w:before="120" w:after="120"/>
      <w:outlineLvl w:val="6"/>
    </w:pPr>
    <w:rPr>
      <w:sz w:val="20"/>
      <w:szCs w:val="20"/>
      <w:lang w:val="de-DE" w:eastAsia="de-DE"/>
    </w:rPr>
  </w:style>
  <w:style w:type="paragraph" w:styleId="Heading8">
    <w:name w:val="heading 8"/>
    <w:basedOn w:val="Normal"/>
    <w:next w:val="BodyTextIndent2"/>
    <w:link w:val="Heading8Char"/>
    <w:uiPriority w:val="99"/>
    <w:qFormat/>
    <w:rsid w:val="00D332B3"/>
    <w:pPr>
      <w:numPr>
        <w:ilvl w:val="7"/>
        <w:numId w:val="14"/>
      </w:numPr>
      <w:tabs>
        <w:tab w:val="left" w:pos="1985"/>
      </w:tabs>
      <w:spacing w:before="120" w:after="120"/>
      <w:outlineLvl w:val="7"/>
    </w:pPr>
    <w:rPr>
      <w:sz w:val="20"/>
      <w:szCs w:val="20"/>
      <w:lang w:val="de-DE" w:eastAsia="de-DE"/>
    </w:rPr>
  </w:style>
  <w:style w:type="paragraph" w:styleId="Heading9">
    <w:name w:val="heading 9"/>
    <w:basedOn w:val="Normal"/>
    <w:next w:val="BodyTextIndent2"/>
    <w:link w:val="Heading9Char"/>
    <w:uiPriority w:val="99"/>
    <w:qFormat/>
    <w:rsid w:val="00D332B3"/>
    <w:pPr>
      <w:numPr>
        <w:ilvl w:val="8"/>
        <w:numId w:val="14"/>
      </w:numPr>
      <w:tabs>
        <w:tab w:val="left" w:pos="2268"/>
      </w:tabs>
      <w:spacing w:before="120" w:after="120"/>
      <w:outlineLvl w:val="8"/>
    </w:pPr>
    <w:rPr>
      <w:sz w:val="20"/>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05E43"/>
    <w:rPr>
      <w:rFonts w:cs="Times New Roman"/>
      <w:b/>
      <w:bCs/>
      <w:caps/>
      <w:color w:val="0070C0"/>
      <w:kern w:val="28"/>
      <w:sz w:val="22"/>
      <w:szCs w:val="22"/>
      <w:lang w:val="fr-FR" w:eastAsia="de-DE"/>
    </w:rPr>
  </w:style>
  <w:style w:type="character" w:customStyle="1" w:styleId="Heading2Char">
    <w:name w:val="Heading 2 Char"/>
    <w:link w:val="Heading2"/>
    <w:uiPriority w:val="99"/>
    <w:locked/>
    <w:rsid w:val="00605E43"/>
    <w:rPr>
      <w:rFonts w:cs="Times New Roman"/>
      <w:b/>
      <w:bCs/>
      <w:color w:val="0070C0"/>
      <w:sz w:val="24"/>
      <w:szCs w:val="24"/>
      <w:lang w:val="fr-FR" w:eastAsia="ja-JP"/>
    </w:rPr>
  </w:style>
  <w:style w:type="character" w:customStyle="1" w:styleId="Heading3Char">
    <w:name w:val="Heading 3 Char"/>
    <w:link w:val="Heading3"/>
    <w:uiPriority w:val="99"/>
    <w:locked/>
    <w:rsid w:val="00E00BE9"/>
    <w:rPr>
      <w:rFonts w:ascii="Arial" w:hAnsi="Arial" w:cs="Arial"/>
      <w:lang w:val="fr-FR" w:eastAsia="de-DE"/>
    </w:rPr>
  </w:style>
  <w:style w:type="character" w:customStyle="1" w:styleId="Heading4Char">
    <w:name w:val="Heading 4 Char"/>
    <w:link w:val="Heading4"/>
    <w:uiPriority w:val="99"/>
    <w:locked/>
    <w:rsid w:val="00E00BE9"/>
    <w:rPr>
      <w:rFonts w:ascii="Arial" w:hAnsi="Arial" w:cs="Arial"/>
      <w:lang w:val="en-US" w:eastAsia="de-DE"/>
    </w:rPr>
  </w:style>
  <w:style w:type="character" w:customStyle="1" w:styleId="Heading5Char">
    <w:name w:val="Heading 5 Char"/>
    <w:link w:val="Heading5"/>
    <w:uiPriority w:val="99"/>
    <w:locked/>
    <w:rsid w:val="00D332B3"/>
    <w:rPr>
      <w:rFonts w:ascii="Arial" w:hAnsi="Arial" w:cs="Arial"/>
      <w:lang w:val="de-DE" w:eastAsia="de-DE"/>
    </w:rPr>
  </w:style>
  <w:style w:type="character" w:customStyle="1" w:styleId="Heading6Char">
    <w:name w:val="Heading 6 Char"/>
    <w:link w:val="Heading6"/>
    <w:uiPriority w:val="99"/>
    <w:locked/>
    <w:rsid w:val="00E00BE9"/>
    <w:rPr>
      <w:rFonts w:ascii="Arial" w:hAnsi="Arial" w:cs="Arial"/>
      <w:lang w:val="de-DE" w:eastAsia="de-DE"/>
    </w:rPr>
  </w:style>
  <w:style w:type="character" w:customStyle="1" w:styleId="Heading7Char">
    <w:name w:val="Heading 7 Char"/>
    <w:link w:val="Heading7"/>
    <w:uiPriority w:val="99"/>
    <w:locked/>
    <w:rsid w:val="00E00BE9"/>
    <w:rPr>
      <w:rFonts w:ascii="Arial" w:hAnsi="Arial" w:cs="Arial"/>
      <w:lang w:val="de-DE" w:eastAsia="de-DE"/>
    </w:rPr>
  </w:style>
  <w:style w:type="character" w:customStyle="1" w:styleId="Heading8Char">
    <w:name w:val="Heading 8 Char"/>
    <w:link w:val="Heading8"/>
    <w:uiPriority w:val="99"/>
    <w:locked/>
    <w:rsid w:val="00E00BE9"/>
    <w:rPr>
      <w:rFonts w:ascii="Arial" w:hAnsi="Arial" w:cs="Arial"/>
      <w:lang w:val="de-DE" w:eastAsia="de-DE"/>
    </w:rPr>
  </w:style>
  <w:style w:type="character" w:customStyle="1" w:styleId="Heading9Char">
    <w:name w:val="Heading 9 Char"/>
    <w:link w:val="Heading9"/>
    <w:uiPriority w:val="99"/>
    <w:locked/>
    <w:rsid w:val="00E00BE9"/>
    <w:rPr>
      <w:rFonts w:ascii="Arial" w:hAnsi="Arial" w:cs="Arial"/>
      <w:lang w:val="de-DE" w:eastAsia="de-DE"/>
    </w:rPr>
  </w:style>
  <w:style w:type="paragraph" w:customStyle="1" w:styleId="Annex">
    <w:name w:val="Annex"/>
    <w:basedOn w:val="Heading1"/>
    <w:next w:val="Normal"/>
    <w:uiPriority w:val="99"/>
    <w:rsid w:val="007A395D"/>
    <w:pPr>
      <w:numPr>
        <w:numId w:val="1"/>
      </w:numPr>
      <w:tabs>
        <w:tab w:val="left" w:pos="1701"/>
      </w:tabs>
      <w:jc w:val="both"/>
    </w:pPr>
    <w:rPr>
      <w:kern w:val="0"/>
      <w:lang w:eastAsia="en-GB"/>
    </w:rPr>
  </w:style>
  <w:style w:type="paragraph" w:customStyle="1" w:styleId="AnnexFigure">
    <w:name w:val="Annex Figure"/>
    <w:basedOn w:val="Normal"/>
    <w:next w:val="Normal"/>
    <w:uiPriority w:val="99"/>
    <w:rsid w:val="008D1694"/>
    <w:pPr>
      <w:numPr>
        <w:numId w:val="2"/>
      </w:numPr>
      <w:spacing w:before="120" w:after="120"/>
      <w:jc w:val="center"/>
    </w:pPr>
    <w:rPr>
      <w:i/>
      <w:iCs/>
    </w:rPr>
  </w:style>
  <w:style w:type="paragraph" w:customStyle="1" w:styleId="AnnexHeading1">
    <w:name w:val="Annex Heading 1"/>
    <w:basedOn w:val="Normal"/>
    <w:next w:val="BodyText"/>
    <w:uiPriority w:val="99"/>
    <w:rsid w:val="008D1694"/>
    <w:pPr>
      <w:numPr>
        <w:numId w:val="3"/>
      </w:numPr>
      <w:spacing w:before="120" w:after="120"/>
    </w:pPr>
    <w:rPr>
      <w:b/>
      <w:bCs/>
      <w:caps/>
      <w:sz w:val="24"/>
      <w:szCs w:val="24"/>
    </w:rPr>
  </w:style>
  <w:style w:type="paragraph" w:customStyle="1" w:styleId="AnnexHeading2">
    <w:name w:val="Annex Heading 2"/>
    <w:basedOn w:val="Normal"/>
    <w:next w:val="BodyText"/>
    <w:uiPriority w:val="99"/>
    <w:rsid w:val="008D1694"/>
    <w:pPr>
      <w:numPr>
        <w:ilvl w:val="1"/>
        <w:numId w:val="3"/>
      </w:numPr>
      <w:spacing w:before="120" w:after="120"/>
    </w:pPr>
    <w:rPr>
      <w:b/>
      <w:bCs/>
    </w:rPr>
  </w:style>
  <w:style w:type="paragraph" w:customStyle="1" w:styleId="AnnexHeading3">
    <w:name w:val="Annex Heading 3"/>
    <w:basedOn w:val="Normal"/>
    <w:next w:val="Normal"/>
    <w:uiPriority w:val="99"/>
    <w:rsid w:val="008D1694"/>
    <w:pPr>
      <w:numPr>
        <w:ilvl w:val="2"/>
        <w:numId w:val="3"/>
      </w:numPr>
      <w:spacing w:before="120" w:after="120"/>
    </w:pPr>
  </w:style>
  <w:style w:type="paragraph" w:customStyle="1" w:styleId="AnnexHeading4">
    <w:name w:val="Annex Heading 4"/>
    <w:basedOn w:val="Normal"/>
    <w:next w:val="BodyText"/>
    <w:uiPriority w:val="99"/>
    <w:rsid w:val="008D1694"/>
    <w:pPr>
      <w:numPr>
        <w:ilvl w:val="3"/>
        <w:numId w:val="3"/>
      </w:numPr>
      <w:spacing w:before="120" w:after="120"/>
    </w:pPr>
  </w:style>
  <w:style w:type="paragraph" w:customStyle="1" w:styleId="AnnexTable">
    <w:name w:val="Annex Table"/>
    <w:basedOn w:val="Normal"/>
    <w:next w:val="Normal"/>
    <w:uiPriority w:val="99"/>
    <w:rsid w:val="008D1694"/>
    <w:pPr>
      <w:numPr>
        <w:numId w:val="4"/>
      </w:numPr>
      <w:tabs>
        <w:tab w:val="left" w:pos="1418"/>
      </w:tabs>
      <w:spacing w:before="120" w:after="120"/>
      <w:jc w:val="center"/>
    </w:pPr>
    <w:rPr>
      <w:i/>
      <w:iCs/>
    </w:rPr>
  </w:style>
  <w:style w:type="paragraph" w:styleId="BodyText">
    <w:name w:val="Body Text"/>
    <w:basedOn w:val="Normal"/>
    <w:link w:val="BodyTextChar"/>
    <w:uiPriority w:val="99"/>
    <w:rsid w:val="00CA1A52"/>
    <w:pPr>
      <w:spacing w:after="120"/>
      <w:jc w:val="both"/>
    </w:pPr>
    <w:rPr>
      <w:rFonts w:ascii="Calibri" w:hAnsi="Calibri" w:cs="Calibri"/>
      <w:lang w:val="fr-FR" w:eastAsia="de-DE"/>
    </w:rPr>
  </w:style>
  <w:style w:type="character" w:customStyle="1" w:styleId="BodyTextChar">
    <w:name w:val="Body Text Char"/>
    <w:link w:val="BodyText"/>
    <w:uiPriority w:val="99"/>
    <w:locked/>
    <w:rsid w:val="00CA1A52"/>
    <w:rPr>
      <w:rFonts w:cs="Times New Roman"/>
      <w:sz w:val="22"/>
      <w:szCs w:val="22"/>
      <w:lang w:eastAsia="de-DE"/>
    </w:rPr>
  </w:style>
  <w:style w:type="paragraph" w:customStyle="1" w:styleId="Bullet1">
    <w:name w:val="Bullet 1"/>
    <w:basedOn w:val="Normal"/>
    <w:uiPriority w:val="99"/>
    <w:rsid w:val="001C44A3"/>
    <w:pPr>
      <w:numPr>
        <w:numId w:val="7"/>
      </w:numPr>
      <w:tabs>
        <w:tab w:val="left" w:pos="1134"/>
      </w:tabs>
      <w:spacing w:after="120"/>
      <w:ind w:left="1134" w:hanging="567"/>
      <w:jc w:val="both"/>
      <w:outlineLvl w:val="0"/>
    </w:pPr>
    <w:rPr>
      <w:lang w:eastAsia="de-DE"/>
    </w:rPr>
  </w:style>
  <w:style w:type="paragraph" w:customStyle="1" w:styleId="Bullet1text">
    <w:name w:val="Bullet 1 text"/>
    <w:basedOn w:val="Normal"/>
    <w:uiPriority w:val="99"/>
    <w:rsid w:val="008D1694"/>
    <w:pPr>
      <w:suppressAutoHyphens/>
      <w:spacing w:after="120"/>
      <w:ind w:left="1134"/>
      <w:jc w:val="both"/>
    </w:pPr>
    <w:rPr>
      <w:lang w:val="fr-FR"/>
    </w:rPr>
  </w:style>
  <w:style w:type="paragraph" w:customStyle="1" w:styleId="Bullet2">
    <w:name w:val="Bullet 2"/>
    <w:basedOn w:val="Normal"/>
    <w:uiPriority w:val="99"/>
    <w:rsid w:val="001C44A3"/>
    <w:pPr>
      <w:numPr>
        <w:numId w:val="8"/>
      </w:numPr>
      <w:tabs>
        <w:tab w:val="left" w:pos="1701"/>
      </w:tabs>
      <w:spacing w:after="120"/>
      <w:ind w:left="1701" w:hanging="567"/>
      <w:jc w:val="both"/>
    </w:pPr>
  </w:style>
  <w:style w:type="paragraph" w:customStyle="1" w:styleId="Bullet2text">
    <w:name w:val="Bullet 2 text"/>
    <w:basedOn w:val="Normal"/>
    <w:uiPriority w:val="99"/>
    <w:rsid w:val="008D1694"/>
    <w:pPr>
      <w:suppressAutoHyphens/>
      <w:spacing w:after="120"/>
      <w:ind w:left="1701"/>
      <w:jc w:val="both"/>
    </w:pPr>
  </w:style>
  <w:style w:type="paragraph" w:customStyle="1" w:styleId="Bullet3">
    <w:name w:val="Bullet 3"/>
    <w:basedOn w:val="Normal"/>
    <w:uiPriority w:val="99"/>
    <w:rsid w:val="00CF1871"/>
    <w:pPr>
      <w:numPr>
        <w:numId w:val="15"/>
      </w:numPr>
      <w:tabs>
        <w:tab w:val="left" w:pos="2268"/>
      </w:tabs>
      <w:spacing w:after="60"/>
      <w:ind w:left="2268" w:hanging="567"/>
      <w:jc w:val="both"/>
    </w:pPr>
    <w:rPr>
      <w:sz w:val="20"/>
      <w:szCs w:val="20"/>
    </w:rPr>
  </w:style>
  <w:style w:type="paragraph" w:customStyle="1" w:styleId="Bullet3text">
    <w:name w:val="Bullet 3 text"/>
    <w:basedOn w:val="Normal"/>
    <w:uiPriority w:val="99"/>
    <w:rsid w:val="008D1694"/>
    <w:pPr>
      <w:suppressAutoHyphens/>
      <w:spacing w:after="60"/>
      <w:ind w:left="2268"/>
    </w:pPr>
    <w:rPr>
      <w:sz w:val="20"/>
      <w:szCs w:val="20"/>
    </w:rPr>
  </w:style>
  <w:style w:type="paragraph" w:customStyle="1" w:styleId="Figure">
    <w:name w:val="Figure_#"/>
    <w:basedOn w:val="Normal"/>
    <w:next w:val="Normal"/>
    <w:uiPriority w:val="99"/>
    <w:rsid w:val="008D1694"/>
    <w:pPr>
      <w:numPr>
        <w:numId w:val="9"/>
      </w:numPr>
      <w:spacing w:before="120" w:after="120"/>
      <w:jc w:val="center"/>
    </w:pPr>
    <w:rPr>
      <w:i/>
      <w:iCs/>
    </w:rPr>
  </w:style>
  <w:style w:type="paragraph" w:styleId="Footer">
    <w:name w:val="footer"/>
    <w:basedOn w:val="Normal"/>
    <w:link w:val="FooterChar"/>
    <w:uiPriority w:val="99"/>
    <w:rsid w:val="008D1694"/>
    <w:pPr>
      <w:tabs>
        <w:tab w:val="center" w:pos="4820"/>
        <w:tab w:val="right" w:pos="9639"/>
      </w:tabs>
    </w:pPr>
    <w:rPr>
      <w:sz w:val="24"/>
      <w:szCs w:val="24"/>
      <w:lang w:val="fr-FR" w:eastAsia="fr-FR"/>
    </w:rPr>
  </w:style>
  <w:style w:type="character" w:customStyle="1" w:styleId="FooterChar">
    <w:name w:val="Footer Char"/>
    <w:link w:val="Footer"/>
    <w:uiPriority w:val="99"/>
    <w:locked/>
    <w:rsid w:val="00084F33"/>
    <w:rPr>
      <w:rFonts w:ascii="Arial" w:hAnsi="Arial" w:cs="Arial"/>
      <w:sz w:val="24"/>
      <w:szCs w:val="24"/>
    </w:rPr>
  </w:style>
  <w:style w:type="paragraph" w:styleId="Header">
    <w:name w:val="header"/>
    <w:basedOn w:val="Normal"/>
    <w:link w:val="HeaderChar"/>
    <w:uiPriority w:val="99"/>
    <w:rsid w:val="008D1694"/>
    <w:pPr>
      <w:tabs>
        <w:tab w:val="center" w:pos="4820"/>
        <w:tab w:val="right" w:pos="9639"/>
      </w:tabs>
    </w:pPr>
    <w:rPr>
      <w:sz w:val="24"/>
      <w:szCs w:val="24"/>
      <w:lang w:val="fr-FR"/>
    </w:rPr>
  </w:style>
  <w:style w:type="character" w:customStyle="1" w:styleId="HeaderChar">
    <w:name w:val="Header Char"/>
    <w:link w:val="Header"/>
    <w:uiPriority w:val="99"/>
    <w:locked/>
    <w:rsid w:val="005C566C"/>
    <w:rPr>
      <w:rFonts w:ascii="Arial" w:hAnsi="Arial" w:cs="Arial"/>
      <w:sz w:val="24"/>
      <w:szCs w:val="24"/>
      <w:lang w:eastAsia="en-GB"/>
    </w:rPr>
  </w:style>
  <w:style w:type="character" w:styleId="Hyperlink">
    <w:name w:val="Hyperlink"/>
    <w:uiPriority w:val="99"/>
    <w:rsid w:val="00FC0EB3"/>
    <w:rPr>
      <w:rFonts w:cs="Times New Roman"/>
      <w:vertAlign w:val="baseline"/>
    </w:rPr>
  </w:style>
  <w:style w:type="paragraph" w:customStyle="1" w:styleId="List1">
    <w:name w:val="List 1"/>
    <w:basedOn w:val="Normal"/>
    <w:uiPriority w:val="99"/>
    <w:rsid w:val="002E6B74"/>
    <w:pPr>
      <w:numPr>
        <w:numId w:val="12"/>
      </w:numPr>
      <w:spacing w:after="120"/>
      <w:jc w:val="both"/>
    </w:pPr>
    <w:rPr>
      <w:rFonts w:eastAsia="MS Mincho"/>
      <w:lang w:eastAsia="ja-JP"/>
    </w:rPr>
  </w:style>
  <w:style w:type="paragraph" w:customStyle="1" w:styleId="List1indent2">
    <w:name w:val="List 1 indent 2"/>
    <w:basedOn w:val="Normal"/>
    <w:uiPriority w:val="99"/>
    <w:rsid w:val="00765622"/>
    <w:pPr>
      <w:widowControl w:val="0"/>
      <w:numPr>
        <w:ilvl w:val="2"/>
        <w:numId w:val="12"/>
      </w:numPr>
      <w:autoSpaceDE w:val="0"/>
      <w:autoSpaceDN w:val="0"/>
      <w:adjustRightInd w:val="0"/>
      <w:spacing w:after="120"/>
      <w:jc w:val="both"/>
    </w:pPr>
    <w:rPr>
      <w:sz w:val="20"/>
      <w:szCs w:val="20"/>
    </w:rPr>
  </w:style>
  <w:style w:type="paragraph" w:customStyle="1" w:styleId="List1indent2text">
    <w:name w:val="List 1 indent 2 text"/>
    <w:basedOn w:val="Normal"/>
    <w:uiPriority w:val="99"/>
    <w:rsid w:val="008D1694"/>
    <w:pPr>
      <w:spacing w:after="60"/>
      <w:ind w:left="1701"/>
      <w:jc w:val="both"/>
    </w:pPr>
    <w:rPr>
      <w:sz w:val="20"/>
      <w:szCs w:val="20"/>
    </w:rPr>
  </w:style>
  <w:style w:type="paragraph" w:customStyle="1" w:styleId="List1indenttext">
    <w:name w:val="List 1 indent text"/>
    <w:basedOn w:val="Normal"/>
    <w:uiPriority w:val="99"/>
    <w:rsid w:val="008D1694"/>
    <w:pPr>
      <w:spacing w:after="120"/>
      <w:ind w:left="1134"/>
      <w:jc w:val="both"/>
    </w:pPr>
  </w:style>
  <w:style w:type="paragraph" w:customStyle="1" w:styleId="List1text">
    <w:name w:val="List 1 text"/>
    <w:basedOn w:val="Normal"/>
    <w:uiPriority w:val="99"/>
    <w:rsid w:val="008D1694"/>
    <w:pPr>
      <w:spacing w:after="120"/>
      <w:ind w:left="567"/>
    </w:pPr>
  </w:style>
  <w:style w:type="character" w:styleId="PageNumber">
    <w:name w:val="page number"/>
    <w:uiPriority w:val="99"/>
    <w:rsid w:val="008D1694"/>
    <w:rPr>
      <w:rFonts w:cs="Times New Roman"/>
    </w:rPr>
  </w:style>
  <w:style w:type="paragraph" w:styleId="TableofFigures">
    <w:name w:val="table of figures"/>
    <w:basedOn w:val="Normal"/>
    <w:next w:val="Normal"/>
    <w:uiPriority w:val="99"/>
    <w:semiHidden/>
    <w:rsid w:val="00A8553A"/>
    <w:pPr>
      <w:tabs>
        <w:tab w:val="left" w:pos="1418"/>
        <w:tab w:val="right" w:pos="9639"/>
      </w:tabs>
      <w:spacing w:before="60" w:after="60"/>
      <w:ind w:left="1418" w:right="282" w:hanging="1418"/>
    </w:pPr>
    <w:rPr>
      <w:rFonts w:eastAsia="Times New Roman"/>
      <w:lang w:eastAsia="en-US"/>
    </w:rPr>
  </w:style>
  <w:style w:type="paragraph" w:customStyle="1" w:styleId="Table">
    <w:name w:val="Table_#"/>
    <w:basedOn w:val="Normal"/>
    <w:next w:val="Normal"/>
    <w:uiPriority w:val="99"/>
    <w:rsid w:val="008D1694"/>
    <w:pPr>
      <w:numPr>
        <w:numId w:val="11"/>
      </w:numPr>
      <w:spacing w:before="120" w:after="120"/>
      <w:jc w:val="center"/>
    </w:pPr>
    <w:rPr>
      <w:i/>
      <w:iCs/>
    </w:rPr>
  </w:style>
  <w:style w:type="paragraph" w:styleId="TOC1">
    <w:name w:val="toc 1"/>
    <w:basedOn w:val="Normal"/>
    <w:next w:val="Normal"/>
    <w:autoRedefine/>
    <w:uiPriority w:val="99"/>
    <w:semiHidden/>
    <w:rsid w:val="00960BB8"/>
    <w:pPr>
      <w:tabs>
        <w:tab w:val="left" w:pos="567"/>
        <w:tab w:val="right" w:pos="9639"/>
      </w:tabs>
      <w:spacing w:before="120"/>
      <w:ind w:right="284"/>
    </w:pPr>
    <w:rPr>
      <w:rFonts w:eastAsia="Times New Roman"/>
      <w:caps/>
      <w:lang w:eastAsia="en-US"/>
    </w:rPr>
  </w:style>
  <w:style w:type="paragraph" w:styleId="TOC2">
    <w:name w:val="toc 2"/>
    <w:basedOn w:val="Normal"/>
    <w:next w:val="Normal"/>
    <w:autoRedefine/>
    <w:uiPriority w:val="99"/>
    <w:semiHidden/>
    <w:rsid w:val="001F528A"/>
    <w:pPr>
      <w:tabs>
        <w:tab w:val="left" w:pos="1418"/>
        <w:tab w:val="right" w:pos="9639"/>
      </w:tabs>
      <w:spacing w:before="120"/>
      <w:ind w:left="1418" w:right="284" w:hanging="851"/>
    </w:pPr>
    <w:rPr>
      <w:rFonts w:eastAsia="Times New Roman"/>
      <w:lang w:eastAsia="en-US"/>
    </w:rPr>
  </w:style>
  <w:style w:type="paragraph" w:styleId="TOC3">
    <w:name w:val="toc 3"/>
    <w:basedOn w:val="Normal"/>
    <w:next w:val="Normal"/>
    <w:autoRedefine/>
    <w:uiPriority w:val="99"/>
    <w:semiHidden/>
    <w:rsid w:val="001F528A"/>
    <w:pPr>
      <w:tabs>
        <w:tab w:val="left" w:pos="2268"/>
        <w:tab w:val="right" w:pos="9639"/>
      </w:tabs>
      <w:ind w:left="2268" w:right="284" w:hanging="850"/>
    </w:pPr>
    <w:rPr>
      <w:rFonts w:ascii="Calibri" w:eastAsia="Times New Roman" w:hAnsi="Calibri" w:cs="Calibri"/>
      <w:noProof/>
    </w:rPr>
  </w:style>
  <w:style w:type="paragraph" w:styleId="TOC4">
    <w:name w:val="toc 4"/>
    <w:basedOn w:val="Normal"/>
    <w:next w:val="Normal"/>
    <w:autoRedefine/>
    <w:uiPriority w:val="99"/>
    <w:semiHidden/>
    <w:rsid w:val="00960BB8"/>
    <w:pPr>
      <w:tabs>
        <w:tab w:val="left" w:pos="1418"/>
        <w:tab w:val="right" w:pos="9639"/>
      </w:tabs>
      <w:spacing w:before="120" w:after="120"/>
      <w:ind w:left="1418" w:right="284" w:hanging="1418"/>
    </w:pPr>
    <w:rPr>
      <w:rFonts w:eastAsia="Times New Roman"/>
      <w:b/>
      <w:bCs/>
      <w:caps/>
      <w:lang w:eastAsia="en-US"/>
    </w:rPr>
  </w:style>
  <w:style w:type="paragraph" w:styleId="TOC5">
    <w:name w:val="toc 5"/>
    <w:basedOn w:val="Normal"/>
    <w:next w:val="Normal"/>
    <w:autoRedefine/>
    <w:uiPriority w:val="99"/>
    <w:semiHidden/>
    <w:rsid w:val="00960BB8"/>
    <w:pPr>
      <w:ind w:left="880"/>
    </w:pPr>
    <w:rPr>
      <w:rFonts w:ascii="Times New Roman" w:eastAsia="Times New Roman" w:hAnsi="Times New Roman" w:cs="Times New Roman"/>
      <w:lang w:eastAsia="en-US"/>
    </w:rPr>
  </w:style>
  <w:style w:type="paragraph" w:styleId="TOC6">
    <w:name w:val="toc 6"/>
    <w:basedOn w:val="Normal"/>
    <w:next w:val="Normal"/>
    <w:autoRedefine/>
    <w:uiPriority w:val="99"/>
    <w:semiHidden/>
    <w:rsid w:val="00960BB8"/>
    <w:pPr>
      <w:ind w:left="1100"/>
    </w:pPr>
    <w:rPr>
      <w:rFonts w:ascii="Times New Roman" w:eastAsia="Times New Roman" w:hAnsi="Times New Roman" w:cs="Times New Roman"/>
      <w:lang w:eastAsia="en-US"/>
    </w:rPr>
  </w:style>
  <w:style w:type="paragraph" w:styleId="TOC7">
    <w:name w:val="toc 7"/>
    <w:basedOn w:val="Normal"/>
    <w:next w:val="Normal"/>
    <w:autoRedefine/>
    <w:uiPriority w:val="99"/>
    <w:semiHidden/>
    <w:rsid w:val="00243228"/>
    <w:pPr>
      <w:ind w:left="1200"/>
    </w:pPr>
    <w:rPr>
      <w:sz w:val="20"/>
      <w:szCs w:val="20"/>
    </w:rPr>
  </w:style>
  <w:style w:type="paragraph" w:styleId="TOC8">
    <w:name w:val="toc 8"/>
    <w:basedOn w:val="Normal"/>
    <w:next w:val="Normal"/>
    <w:autoRedefine/>
    <w:uiPriority w:val="99"/>
    <w:semiHidden/>
    <w:rsid w:val="00243228"/>
    <w:pPr>
      <w:ind w:left="1440"/>
    </w:pPr>
    <w:rPr>
      <w:sz w:val="20"/>
      <w:szCs w:val="20"/>
    </w:rPr>
  </w:style>
  <w:style w:type="paragraph" w:styleId="TOC9">
    <w:name w:val="toc 9"/>
    <w:basedOn w:val="Normal"/>
    <w:next w:val="Normal"/>
    <w:autoRedefine/>
    <w:uiPriority w:val="99"/>
    <w:semiHidden/>
    <w:rsid w:val="00243228"/>
    <w:pPr>
      <w:ind w:left="1680"/>
    </w:pPr>
    <w:rPr>
      <w:sz w:val="20"/>
      <w:szCs w:val="20"/>
    </w:rPr>
  </w:style>
  <w:style w:type="paragraph" w:styleId="BodyTextIndent">
    <w:name w:val="Body Text Indent"/>
    <w:basedOn w:val="Normal"/>
    <w:link w:val="BodyTextIndentChar"/>
    <w:uiPriority w:val="99"/>
    <w:rsid w:val="008D1694"/>
    <w:pPr>
      <w:spacing w:after="120"/>
      <w:ind w:left="567"/>
    </w:pPr>
    <w:rPr>
      <w:sz w:val="24"/>
      <w:szCs w:val="24"/>
      <w:lang w:val="fr-FR" w:eastAsia="fr-FR"/>
    </w:rPr>
  </w:style>
  <w:style w:type="character" w:customStyle="1" w:styleId="BodyTextIndentChar">
    <w:name w:val="Body Text Indent Char"/>
    <w:link w:val="BodyTextIndent"/>
    <w:uiPriority w:val="99"/>
    <w:locked/>
    <w:rsid w:val="00243228"/>
    <w:rPr>
      <w:rFonts w:ascii="Arial" w:hAnsi="Arial" w:cs="Arial"/>
      <w:sz w:val="24"/>
      <w:szCs w:val="24"/>
    </w:rPr>
  </w:style>
  <w:style w:type="paragraph" w:styleId="BodyTextIndent2">
    <w:name w:val="Body Text Indent 2"/>
    <w:basedOn w:val="Normal"/>
    <w:link w:val="BodyTextIndent2Char"/>
    <w:uiPriority w:val="99"/>
    <w:rsid w:val="008D1694"/>
    <w:pPr>
      <w:spacing w:after="120"/>
      <w:ind w:left="1134"/>
      <w:jc w:val="both"/>
    </w:pPr>
    <w:rPr>
      <w:sz w:val="24"/>
      <w:szCs w:val="24"/>
      <w:lang w:val="fr-FR" w:eastAsia="de-DE"/>
    </w:rPr>
  </w:style>
  <w:style w:type="character" w:customStyle="1" w:styleId="BodyTextIndent2Char">
    <w:name w:val="Body Text Indent 2 Char"/>
    <w:link w:val="BodyTextIndent2"/>
    <w:uiPriority w:val="99"/>
    <w:locked/>
    <w:rsid w:val="00243228"/>
    <w:rPr>
      <w:rFonts w:ascii="Arial" w:hAnsi="Arial" w:cs="Arial"/>
      <w:sz w:val="24"/>
      <w:szCs w:val="24"/>
      <w:lang w:eastAsia="de-DE"/>
    </w:rPr>
  </w:style>
  <w:style w:type="character" w:styleId="FootnoteReference">
    <w:name w:val="footnote reference"/>
    <w:uiPriority w:val="99"/>
    <w:semiHidden/>
    <w:rsid w:val="008D1694"/>
    <w:rPr>
      <w:rFonts w:ascii="Arial" w:hAnsi="Arial" w:cs="Arial"/>
      <w:sz w:val="16"/>
      <w:szCs w:val="16"/>
    </w:rPr>
  </w:style>
  <w:style w:type="paragraph" w:styleId="FootnoteText">
    <w:name w:val="footnote text"/>
    <w:basedOn w:val="Normal"/>
    <w:link w:val="FootnoteTextChar"/>
    <w:uiPriority w:val="99"/>
    <w:semiHidden/>
    <w:rsid w:val="00243228"/>
    <w:rPr>
      <w:sz w:val="20"/>
      <w:szCs w:val="20"/>
      <w:lang w:val="fr-FR" w:eastAsia="fr-FR"/>
    </w:rPr>
  </w:style>
  <w:style w:type="character" w:customStyle="1" w:styleId="FootnoteTextChar">
    <w:name w:val="Footnote Text Char"/>
    <w:link w:val="FootnoteText"/>
    <w:uiPriority w:val="99"/>
    <w:semiHidden/>
    <w:locked/>
    <w:rsid w:val="00243228"/>
    <w:rPr>
      <w:rFonts w:ascii="Arial" w:hAnsi="Arial" w:cs="Arial"/>
      <w:sz w:val="20"/>
      <w:szCs w:val="20"/>
    </w:rPr>
  </w:style>
  <w:style w:type="paragraph" w:styleId="Subtitle">
    <w:name w:val="Subtitle"/>
    <w:basedOn w:val="Normal"/>
    <w:link w:val="SubtitleChar"/>
    <w:uiPriority w:val="99"/>
    <w:qFormat/>
    <w:rsid w:val="008D1694"/>
    <w:pPr>
      <w:spacing w:after="60"/>
      <w:jc w:val="center"/>
      <w:outlineLvl w:val="1"/>
    </w:pPr>
    <w:rPr>
      <w:sz w:val="24"/>
      <w:szCs w:val="24"/>
      <w:lang w:val="fr-FR" w:eastAsia="fr-FR"/>
    </w:rPr>
  </w:style>
  <w:style w:type="character" w:customStyle="1" w:styleId="SubtitleChar">
    <w:name w:val="Subtitle Char"/>
    <w:link w:val="Subtitle"/>
    <w:uiPriority w:val="99"/>
    <w:locked/>
    <w:rsid w:val="00243228"/>
    <w:rPr>
      <w:rFonts w:ascii="Arial" w:hAnsi="Arial" w:cs="Arial"/>
      <w:sz w:val="24"/>
      <w:szCs w:val="24"/>
    </w:rPr>
  </w:style>
  <w:style w:type="paragraph" w:styleId="Title">
    <w:name w:val="Title"/>
    <w:basedOn w:val="Normal"/>
    <w:link w:val="TitleChar"/>
    <w:uiPriority w:val="99"/>
    <w:qFormat/>
    <w:rsid w:val="00943E9C"/>
    <w:pPr>
      <w:spacing w:before="120" w:after="240"/>
      <w:jc w:val="center"/>
      <w:outlineLvl w:val="0"/>
    </w:pPr>
    <w:rPr>
      <w:b/>
      <w:bCs/>
      <w:kern w:val="28"/>
      <w:sz w:val="32"/>
      <w:szCs w:val="32"/>
      <w:lang w:val="fr-FR" w:eastAsia="fr-FR"/>
    </w:rPr>
  </w:style>
  <w:style w:type="character" w:customStyle="1" w:styleId="TitleChar">
    <w:name w:val="Title Char"/>
    <w:link w:val="Title"/>
    <w:uiPriority w:val="99"/>
    <w:locked/>
    <w:rsid w:val="00943E9C"/>
    <w:rPr>
      <w:rFonts w:ascii="Arial" w:hAnsi="Arial" w:cs="Arial"/>
      <w:b/>
      <w:bCs/>
      <w:kern w:val="28"/>
      <w:sz w:val="32"/>
      <w:szCs w:val="32"/>
    </w:rPr>
  </w:style>
  <w:style w:type="paragraph" w:customStyle="1" w:styleId="List1indent1">
    <w:name w:val="List 1 indent 1"/>
    <w:basedOn w:val="Normal"/>
    <w:uiPriority w:val="99"/>
    <w:rsid w:val="00765622"/>
    <w:pPr>
      <w:numPr>
        <w:ilvl w:val="1"/>
        <w:numId w:val="12"/>
      </w:numPr>
      <w:spacing w:after="120"/>
      <w:jc w:val="both"/>
    </w:pPr>
  </w:style>
  <w:style w:type="paragraph" w:customStyle="1" w:styleId="List1indent1text">
    <w:name w:val="List 1 indent 1 text"/>
    <w:basedOn w:val="Normal"/>
    <w:uiPriority w:val="99"/>
    <w:rsid w:val="008D1694"/>
    <w:pPr>
      <w:spacing w:after="120"/>
      <w:ind w:left="1134"/>
      <w:jc w:val="both"/>
    </w:pPr>
    <w:rPr>
      <w:lang w:eastAsia="fr-FR"/>
    </w:rPr>
  </w:style>
  <w:style w:type="paragraph" w:customStyle="1" w:styleId="References">
    <w:name w:val="References"/>
    <w:basedOn w:val="Normal"/>
    <w:uiPriority w:val="99"/>
    <w:rsid w:val="008D1694"/>
    <w:pPr>
      <w:numPr>
        <w:numId w:val="10"/>
      </w:numPr>
      <w:spacing w:after="120"/>
    </w:pPr>
  </w:style>
  <w:style w:type="paragraph" w:customStyle="1" w:styleId="AppendixHeading1">
    <w:name w:val="Appendix Heading 1"/>
    <w:basedOn w:val="Normal"/>
    <w:next w:val="BodyText"/>
    <w:uiPriority w:val="99"/>
    <w:rsid w:val="008D1694"/>
    <w:pPr>
      <w:numPr>
        <w:numId w:val="5"/>
      </w:numPr>
      <w:spacing w:before="120" w:after="120"/>
    </w:pPr>
    <w:rPr>
      <w:b/>
      <w:bCs/>
      <w:caps/>
      <w:sz w:val="24"/>
      <w:szCs w:val="24"/>
    </w:rPr>
  </w:style>
  <w:style w:type="paragraph" w:customStyle="1" w:styleId="AppendixHeading2">
    <w:name w:val="Appendix Heading 2"/>
    <w:basedOn w:val="Normal"/>
    <w:next w:val="BodyText"/>
    <w:uiPriority w:val="99"/>
    <w:rsid w:val="008D1694"/>
    <w:pPr>
      <w:numPr>
        <w:ilvl w:val="1"/>
        <w:numId w:val="5"/>
      </w:numPr>
      <w:spacing w:before="120" w:after="120"/>
    </w:pPr>
    <w:rPr>
      <w:b/>
      <w:bCs/>
    </w:rPr>
  </w:style>
  <w:style w:type="paragraph" w:customStyle="1" w:styleId="AppendixHeading3">
    <w:name w:val="Appendix Heading 3"/>
    <w:basedOn w:val="Normal"/>
    <w:next w:val="Normal"/>
    <w:uiPriority w:val="99"/>
    <w:rsid w:val="008D1694"/>
    <w:pPr>
      <w:numPr>
        <w:ilvl w:val="2"/>
        <w:numId w:val="5"/>
      </w:numPr>
      <w:spacing w:before="120" w:after="120"/>
    </w:pPr>
  </w:style>
  <w:style w:type="paragraph" w:customStyle="1" w:styleId="AppendixHeading4">
    <w:name w:val="Appendix Heading 4"/>
    <w:basedOn w:val="Normal"/>
    <w:next w:val="BodyText"/>
    <w:uiPriority w:val="99"/>
    <w:rsid w:val="008D1694"/>
    <w:pPr>
      <w:numPr>
        <w:ilvl w:val="3"/>
        <w:numId w:val="5"/>
      </w:numPr>
      <w:spacing w:before="120" w:after="120"/>
    </w:pPr>
  </w:style>
  <w:style w:type="paragraph" w:customStyle="1" w:styleId="equation">
    <w:name w:val="equation"/>
    <w:basedOn w:val="Normal"/>
    <w:next w:val="BodyText"/>
    <w:uiPriority w:val="99"/>
    <w:rsid w:val="008A50CC"/>
    <w:pPr>
      <w:keepNext/>
      <w:numPr>
        <w:numId w:val="13"/>
      </w:numPr>
      <w:tabs>
        <w:tab w:val="left" w:pos="142"/>
      </w:tabs>
      <w:spacing w:after="120"/>
      <w:jc w:val="right"/>
    </w:pPr>
    <w:rPr>
      <w:rFonts w:eastAsia="Times New Roman"/>
      <w:lang w:eastAsia="en-US"/>
    </w:rPr>
  </w:style>
  <w:style w:type="table" w:styleId="TableGrid">
    <w:name w:val="Table Grid"/>
    <w:basedOn w:val="TableNormal"/>
    <w:uiPriority w:val="99"/>
    <w:rsid w:val="00783FEA"/>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ppendix">
    <w:name w:val="Appendix"/>
    <w:basedOn w:val="Normal"/>
    <w:next w:val="Normal"/>
    <w:uiPriority w:val="99"/>
    <w:rsid w:val="002E6FCA"/>
    <w:pPr>
      <w:numPr>
        <w:numId w:val="16"/>
      </w:numPr>
      <w:spacing w:before="120" w:after="240"/>
      <w:ind w:left="1985" w:hanging="1985"/>
    </w:pPr>
    <w:rPr>
      <w:b/>
      <w:bCs/>
      <w:sz w:val="24"/>
      <w:szCs w:val="24"/>
      <w:lang w:eastAsia="en-US"/>
    </w:rPr>
  </w:style>
  <w:style w:type="paragraph" w:styleId="BalloonText">
    <w:name w:val="Balloon Text"/>
    <w:basedOn w:val="Normal"/>
    <w:link w:val="BalloonTextChar"/>
    <w:uiPriority w:val="99"/>
    <w:semiHidden/>
    <w:rsid w:val="008A356F"/>
    <w:rPr>
      <w:rFonts w:ascii="Tahoma" w:hAnsi="Tahoma" w:cs="Tahoma"/>
      <w:sz w:val="16"/>
      <w:szCs w:val="16"/>
      <w:lang w:val="fr-FR" w:eastAsia="fr-FR"/>
    </w:rPr>
  </w:style>
  <w:style w:type="character" w:customStyle="1" w:styleId="BalloonTextChar">
    <w:name w:val="Balloon Text Char"/>
    <w:link w:val="BalloonText"/>
    <w:uiPriority w:val="99"/>
    <w:semiHidden/>
    <w:locked/>
    <w:rsid w:val="008A356F"/>
    <w:rPr>
      <w:rFonts w:ascii="Tahoma" w:hAnsi="Tahoma" w:cs="Tahoma"/>
      <w:sz w:val="16"/>
      <w:szCs w:val="16"/>
    </w:rPr>
  </w:style>
  <w:style w:type="paragraph" w:styleId="ListParagraph">
    <w:name w:val="List Paragraph"/>
    <w:basedOn w:val="Normal"/>
    <w:uiPriority w:val="99"/>
    <w:qFormat/>
    <w:rsid w:val="00420A38"/>
    <w:pPr>
      <w:ind w:left="720"/>
    </w:pPr>
  </w:style>
  <w:style w:type="character" w:styleId="CommentReference">
    <w:name w:val="annotation reference"/>
    <w:uiPriority w:val="99"/>
    <w:semiHidden/>
    <w:rsid w:val="00EA5A97"/>
    <w:rPr>
      <w:rFonts w:cs="Times New Roman"/>
      <w:sz w:val="16"/>
      <w:szCs w:val="16"/>
    </w:rPr>
  </w:style>
  <w:style w:type="paragraph" w:styleId="CommentText">
    <w:name w:val="annotation text"/>
    <w:basedOn w:val="Normal"/>
    <w:link w:val="CommentTextChar"/>
    <w:uiPriority w:val="99"/>
    <w:semiHidden/>
    <w:rsid w:val="00EA5A97"/>
    <w:rPr>
      <w:sz w:val="20"/>
      <w:szCs w:val="20"/>
      <w:lang w:val="fr-FR" w:eastAsia="fr-FR"/>
    </w:rPr>
  </w:style>
  <w:style w:type="character" w:customStyle="1" w:styleId="CommentTextChar">
    <w:name w:val="Comment Text Char"/>
    <w:link w:val="CommentText"/>
    <w:uiPriority w:val="99"/>
    <w:semiHidden/>
    <w:locked/>
    <w:rsid w:val="00EA5A97"/>
    <w:rPr>
      <w:rFonts w:ascii="Arial" w:hAnsi="Arial" w:cs="Arial"/>
    </w:rPr>
  </w:style>
  <w:style w:type="paragraph" w:styleId="CommentSubject">
    <w:name w:val="annotation subject"/>
    <w:basedOn w:val="CommentText"/>
    <w:next w:val="CommentText"/>
    <w:link w:val="CommentSubjectChar"/>
    <w:uiPriority w:val="99"/>
    <w:semiHidden/>
    <w:rsid w:val="00EA5A97"/>
    <w:rPr>
      <w:b/>
      <w:bCs/>
    </w:rPr>
  </w:style>
  <w:style w:type="character" w:customStyle="1" w:styleId="CommentSubjectChar">
    <w:name w:val="Comment Subject Char"/>
    <w:link w:val="CommentSubject"/>
    <w:uiPriority w:val="99"/>
    <w:semiHidden/>
    <w:locked/>
    <w:rsid w:val="00EA5A97"/>
    <w:rPr>
      <w:rFonts w:ascii="Arial" w:hAnsi="Arial" w:cs="Arial"/>
      <w:b/>
      <w:bCs/>
    </w:rPr>
  </w:style>
  <w:style w:type="paragraph" w:customStyle="1" w:styleId="Default">
    <w:name w:val="Default"/>
    <w:uiPriority w:val="99"/>
    <w:rsid w:val="006C652D"/>
    <w:pPr>
      <w:autoSpaceDE w:val="0"/>
      <w:autoSpaceDN w:val="0"/>
      <w:adjustRightInd w:val="0"/>
    </w:pPr>
    <w:rPr>
      <w:rFonts w:ascii="Arial" w:eastAsia="MS Mincho" w:hAnsi="Arial" w:cs="Arial"/>
      <w:color w:val="000000"/>
      <w:sz w:val="24"/>
      <w:szCs w:val="24"/>
      <w:lang w:val="fr-FR" w:eastAsia="ja-JP"/>
    </w:rPr>
  </w:style>
  <w:style w:type="numbering" w:styleId="ArticleSection">
    <w:name w:val="Outline List 3"/>
    <w:basedOn w:val="NoList"/>
    <w:uiPriority w:val="99"/>
    <w:semiHidden/>
    <w:unhideWhenUsed/>
    <w:locked/>
    <w:rsid w:val="00BC6831"/>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5</Pages>
  <Words>2086</Words>
  <Characters>11894</Characters>
  <Application>Microsoft Office Word</Application>
  <DocSecurity>0</DocSecurity>
  <Lines>99</Lines>
  <Paragraphs>27</Paragraphs>
  <ScaleCrop>false</ScaleCrop>
  <Company/>
  <LinksUpToDate>false</LinksUpToDate>
  <CharactersWithSpaces>13953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dc:creator>
  <cp:keywords/>
  <dc:description/>
  <cp:lastModifiedBy>Seamus Doyle</cp:lastModifiedBy>
  <cp:revision>11</cp:revision>
  <dcterms:created xsi:type="dcterms:W3CDTF">2016-03-07T15:34:00Z</dcterms:created>
  <dcterms:modified xsi:type="dcterms:W3CDTF">2016-09-07T06:43:00Z</dcterms:modified>
</cp:coreProperties>
</file>